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9" w:rsidRDefault="000A0569" w:rsidP="000A0569">
      <w:pPr>
        <w:ind w:left="-540" w:right="-540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305050" cy="681355"/>
            <wp:effectExtent l="0" t="0" r="0" b="4445"/>
            <wp:docPr id="2" name="Picture 2" descr="Description: Lockup_KOSOVO_color_HIGH_shor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ckup_KOSOVO_color_HIGH_short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538605" cy="10096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72" t="15257" r="15392" b="19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A0569" w:rsidRDefault="000A0569" w:rsidP="000A0569">
      <w:pPr>
        <w:shd w:val="clear" w:color="auto" w:fill="002A6C"/>
        <w:rPr>
          <w:rFonts w:ascii="Arial" w:hAnsi="Arial" w:cs="Arial"/>
          <w:b/>
          <w:bCs/>
          <w:color w:val="FFFFFF"/>
          <w:sz w:val="48"/>
          <w:szCs w:val="48"/>
        </w:rPr>
      </w:pPr>
    </w:p>
    <w:p w:rsidR="000A0569" w:rsidRPr="000A0569" w:rsidRDefault="000A0569" w:rsidP="000A0569">
      <w:pPr>
        <w:shd w:val="clear" w:color="auto" w:fill="002A6C"/>
        <w:jc w:val="center"/>
        <w:rPr>
          <w:sz w:val="40"/>
          <w:szCs w:val="40"/>
        </w:rPr>
      </w:pP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 xml:space="preserve">PROGRAMI PER SUNDIMIN EFEKTIV TE LIGJIT </w:t>
      </w:r>
    </w:p>
    <w:p w:rsidR="000A0569" w:rsidRP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40"/>
          <w:szCs w:val="40"/>
        </w:rPr>
      </w:pP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>dhe</w:t>
      </w:r>
    </w:p>
    <w:p w:rsidR="000A0569" w:rsidRP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40"/>
          <w:szCs w:val="40"/>
        </w:rPr>
      </w:pP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>K</w:t>
      </w:r>
      <w:r>
        <w:rPr>
          <w:rFonts w:ascii="Arial" w:hAnsi="Arial" w:cs="Arial"/>
          <w:b/>
          <w:bCs/>
          <w:color w:val="FFFFFF"/>
          <w:sz w:val="40"/>
          <w:szCs w:val="40"/>
        </w:rPr>
        <w:t>Ë</w:t>
      </w: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>SHILLI GJYQ</w:t>
      </w:r>
      <w:r>
        <w:rPr>
          <w:rFonts w:ascii="Arial" w:hAnsi="Arial" w:cs="Arial"/>
          <w:b/>
          <w:bCs/>
          <w:color w:val="FFFFFF"/>
          <w:sz w:val="40"/>
          <w:szCs w:val="40"/>
        </w:rPr>
        <w:t>Ë</w:t>
      </w: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>SOR I KOSOV</w:t>
      </w:r>
      <w:r>
        <w:rPr>
          <w:rFonts w:ascii="Arial" w:hAnsi="Arial" w:cs="Arial"/>
          <w:b/>
          <w:bCs/>
          <w:color w:val="FFFFFF"/>
          <w:sz w:val="40"/>
          <w:szCs w:val="40"/>
        </w:rPr>
        <w:t>Ë</w:t>
      </w:r>
      <w:r w:rsidRPr="000A0569">
        <w:rPr>
          <w:rFonts w:ascii="Arial" w:hAnsi="Arial" w:cs="Arial"/>
          <w:b/>
          <w:bCs/>
          <w:color w:val="FFFFFF"/>
          <w:sz w:val="40"/>
          <w:szCs w:val="40"/>
        </w:rPr>
        <w:t xml:space="preserve">S </w:t>
      </w:r>
    </w:p>
    <w:p w:rsidR="000A0569" w:rsidRP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0A0569" w:rsidRP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44"/>
          <w:szCs w:val="44"/>
        </w:rPr>
      </w:pPr>
      <w:r>
        <w:rPr>
          <w:rFonts w:ascii="Arial" w:hAnsi="Arial" w:cs="Arial"/>
          <w:b/>
          <w:bCs/>
          <w:color w:val="FFFFFF"/>
          <w:sz w:val="44"/>
          <w:szCs w:val="44"/>
        </w:rPr>
        <w:t xml:space="preserve">STRATEGJIA E KOMUNIKIMIT </w:t>
      </w:r>
    </w:p>
    <w:p w:rsidR="000A0569" w:rsidRP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>2014 - 2019</w:t>
      </w:r>
    </w:p>
    <w:p w:rsidR="000A0569" w:rsidRPr="00B525A8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40"/>
          <w:szCs w:val="40"/>
        </w:rPr>
      </w:pPr>
      <w:r>
        <w:rPr>
          <w:rFonts w:ascii="Arial" w:hAnsi="Arial" w:cs="Arial"/>
          <w:b/>
          <w:bCs/>
          <w:color w:val="FFFFFF"/>
          <w:sz w:val="40"/>
          <w:szCs w:val="40"/>
        </w:rPr>
        <w:t>Maj 2014</w:t>
      </w:r>
    </w:p>
    <w:p w:rsidR="000A0569" w:rsidRPr="00A24CA0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52"/>
          <w:szCs w:val="52"/>
        </w:rPr>
      </w:pPr>
      <w:r>
        <w:rPr>
          <w:rFonts w:ascii="Arial" w:hAnsi="Arial" w:cs="Arial"/>
          <w:b/>
          <w:bCs/>
          <w:color w:val="FFFFFF"/>
          <w:sz w:val="52"/>
          <w:szCs w:val="52"/>
        </w:rPr>
        <w:t xml:space="preserve"> </w:t>
      </w:r>
    </w:p>
    <w:p w:rsidR="000A0569" w:rsidRDefault="000A0569" w:rsidP="000A0569">
      <w:pPr>
        <w:shd w:val="clear" w:color="auto" w:fill="002A6C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0A0569" w:rsidRDefault="000A0569" w:rsidP="000A0569">
      <w:pPr>
        <w:shd w:val="clear" w:color="auto" w:fill="002A6C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0A0569" w:rsidRDefault="000A0569" w:rsidP="000A0569">
      <w:pPr>
        <w:shd w:val="clear" w:color="auto" w:fill="002A6C"/>
        <w:ind w:firstLine="720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0A0569" w:rsidRDefault="000A0569" w:rsidP="000A0569">
      <w:pPr>
        <w:shd w:val="clear" w:color="auto" w:fill="002A6C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0A0569" w:rsidRDefault="000A0569" w:rsidP="000A0569">
      <w:pPr>
        <w:shd w:val="clear" w:color="auto" w:fill="002A6C"/>
        <w:ind w:firstLine="144"/>
      </w:pPr>
    </w:p>
    <w:p w:rsidR="000A0569" w:rsidRDefault="000A0569" w:rsidP="000A0569">
      <w:pPr>
        <w:jc w:val="both"/>
        <w:rPr>
          <w:rFonts w:ascii="Arial" w:hAnsi="Arial" w:cs="Arial"/>
        </w:rPr>
      </w:pPr>
    </w:p>
    <w:p w:rsidR="000A0569" w:rsidRPr="00B525A8" w:rsidRDefault="000A0569" w:rsidP="000A0569">
      <w:pPr>
        <w:jc w:val="both"/>
        <w:rPr>
          <w:rFonts w:ascii="Arial" w:hAnsi="Arial" w:cs="Arial"/>
          <w:b/>
        </w:rPr>
      </w:pPr>
      <w:r w:rsidRPr="00B525A8">
        <w:rPr>
          <w:rFonts w:ascii="Arial" w:hAnsi="Arial" w:cs="Arial"/>
          <w:b/>
        </w:rPr>
        <w:t>MOHIM PËRGJEGJËSIE</w:t>
      </w:r>
    </w:p>
    <w:p w:rsidR="000A0569" w:rsidRDefault="000A0569" w:rsidP="000A0569">
      <w:pPr>
        <w:jc w:val="both"/>
        <w:rPr>
          <w:rFonts w:ascii="Arial" w:hAnsi="Arial" w:cs="Arial"/>
        </w:rPr>
      </w:pPr>
      <w:r w:rsidRPr="00B525A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jo Rregullore </w:t>
      </w:r>
      <w:r w:rsidRPr="00B525A8">
        <w:rPr>
          <w:rFonts w:ascii="Arial" w:hAnsi="Arial" w:cs="Arial"/>
        </w:rPr>
        <w:t>është mundësuar me përkrahjen e popullit Amerikan përmes Agjencisë së Shteteve të Bashkuara për Zhvillim Ndërkombëtar (USAID).</w:t>
      </w:r>
      <w:r>
        <w:rPr>
          <w:rFonts w:ascii="Arial" w:hAnsi="Arial" w:cs="Arial"/>
        </w:rPr>
        <w:t xml:space="preserve"> </w:t>
      </w:r>
      <w:r w:rsidRPr="00B525A8">
        <w:rPr>
          <w:rFonts w:ascii="Arial" w:hAnsi="Arial" w:cs="Arial"/>
        </w:rPr>
        <w:t xml:space="preserve">Qëndrimet e autorit në këtë publikim nuk i pasqyrojnë domosdo qëndrimet e Agjencisë së Shteteve të Bashkuara për Zhvillim Ndërkombëtar apo të Qeverisë së Shteteve të Bashkuara. </w:t>
      </w:r>
    </w:p>
    <w:p w:rsidR="001A631E" w:rsidRDefault="001A631E">
      <w:pPr>
        <w:rPr>
          <w:rFonts w:ascii="Arial" w:hAnsi="Arial" w:cs="Arial"/>
        </w:rPr>
      </w:pPr>
    </w:p>
    <w:p w:rsidR="00785D7E" w:rsidRPr="001B7DBB" w:rsidRDefault="001A631E" w:rsidP="00785D7E">
      <w:pPr>
        <w:pStyle w:val="Heading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</w:t>
      </w:r>
      <w:r w:rsidR="00785D7E" w:rsidRPr="001B7DBB">
        <w:rPr>
          <w:rFonts w:ascii="Arial" w:hAnsi="Arial" w:cs="Arial"/>
          <w:color w:val="auto"/>
          <w:sz w:val="22"/>
          <w:szCs w:val="22"/>
        </w:rPr>
        <w:t>YRJE</w:t>
      </w:r>
    </w:p>
    <w:p w:rsidR="00785D7E" w:rsidRPr="001B7DBB" w:rsidRDefault="00785D7E" w:rsidP="00785D7E">
      <w:pPr>
        <w:spacing w:after="0" w:line="240" w:lineRule="auto"/>
        <w:rPr>
          <w:rFonts w:ascii="Arial" w:hAnsi="Arial" w:cs="Arial"/>
        </w:rPr>
      </w:pPr>
    </w:p>
    <w:p w:rsidR="00785D7E" w:rsidRPr="001B7DBB" w:rsidRDefault="0035358E" w:rsidP="0035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Për </w:t>
      </w:r>
      <w:r w:rsidR="00BD7DA2">
        <w:rPr>
          <w:rFonts w:ascii="Arial" w:hAnsi="Arial" w:cs="Arial"/>
        </w:rPr>
        <w:t>gjyq</w:t>
      </w:r>
      <w:r w:rsidR="00D96979">
        <w:rPr>
          <w:rFonts w:ascii="Arial" w:hAnsi="Arial" w:cs="Arial"/>
        </w:rPr>
        <w:t>ë</w:t>
      </w:r>
      <w:r w:rsidR="00BD7DA2">
        <w:rPr>
          <w:rFonts w:ascii="Arial" w:hAnsi="Arial" w:cs="Arial"/>
        </w:rPr>
        <w:t xml:space="preserve">sorin </w:t>
      </w:r>
      <w:r w:rsidR="00785D7E" w:rsidRPr="001B7DBB">
        <w:rPr>
          <w:rFonts w:ascii="Arial" w:hAnsi="Arial" w:cs="Arial"/>
        </w:rPr>
        <w:t>është e rëndësishme që publiku të informohet saktë dhe me kohë rreth zhvillimeve të sistemit të drejtësisë.</w:t>
      </w:r>
    </w:p>
    <w:p w:rsidR="0035358E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Default="00785D7E" w:rsidP="0035358E">
      <w:pPr>
        <w:spacing w:after="0" w:line="240" w:lineRule="auto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 xml:space="preserve">Puna efektive </w:t>
      </w:r>
      <w:r w:rsidR="00BD7DA2">
        <w:rPr>
          <w:rFonts w:ascii="Arial" w:hAnsi="Arial" w:cs="Arial"/>
        </w:rPr>
        <w:t>me media</w:t>
      </w:r>
      <w:r w:rsidRPr="001B7DBB">
        <w:rPr>
          <w:rFonts w:ascii="Arial" w:hAnsi="Arial" w:cs="Arial"/>
        </w:rPr>
        <w:t xml:space="preserve"> është pjesë kyçe e punës së mëtejm</w:t>
      </w:r>
      <w:r w:rsidR="008D70DE">
        <w:rPr>
          <w:rFonts w:ascii="Arial" w:hAnsi="Arial" w:cs="Arial"/>
        </w:rPr>
        <w:t>e</w:t>
      </w:r>
      <w:r w:rsidRPr="001B7DBB">
        <w:rPr>
          <w:rFonts w:ascii="Arial" w:hAnsi="Arial" w:cs="Arial"/>
        </w:rPr>
        <w:t xml:space="preserve"> të </w:t>
      </w:r>
      <w:r w:rsidR="00BD7DA2">
        <w:rPr>
          <w:rFonts w:ascii="Arial" w:hAnsi="Arial" w:cs="Arial"/>
        </w:rPr>
        <w:t>gjyq</w:t>
      </w:r>
      <w:r w:rsidR="00D96979">
        <w:rPr>
          <w:rFonts w:ascii="Arial" w:hAnsi="Arial" w:cs="Arial"/>
        </w:rPr>
        <w:t>ë</w:t>
      </w:r>
      <w:r w:rsidR="00BD7DA2">
        <w:rPr>
          <w:rFonts w:ascii="Arial" w:hAnsi="Arial" w:cs="Arial"/>
        </w:rPr>
        <w:t xml:space="preserve">sorit </w:t>
      </w:r>
      <w:r w:rsidRPr="001B7DBB">
        <w:rPr>
          <w:rFonts w:ascii="Arial" w:hAnsi="Arial" w:cs="Arial"/>
        </w:rPr>
        <w:t>në fushën e komunikimit për të njoftuar publ</w:t>
      </w:r>
      <w:r w:rsidR="0035358E">
        <w:rPr>
          <w:rFonts w:ascii="Arial" w:hAnsi="Arial" w:cs="Arial"/>
        </w:rPr>
        <w:t>ikun rreth aktiviteteve të KGJK</w:t>
      </w:r>
      <w:r w:rsidRPr="001B7DBB">
        <w:rPr>
          <w:rFonts w:ascii="Arial" w:hAnsi="Arial" w:cs="Arial"/>
        </w:rPr>
        <w:t>–së dhe gjykatave, politikave, proceseve dhe procedurave që janë me interes të veçantë, me qëllim të ngritjes së besimit të qytetarëve në efikasitetin në sistemin e drejtësisë.</w:t>
      </w:r>
    </w:p>
    <w:p w:rsidR="0035358E" w:rsidRPr="001B7DBB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Pr="001B7DBB" w:rsidRDefault="00BD7DA2" w:rsidP="0035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Zyra </w:t>
      </w:r>
      <w:r w:rsidR="008D70DE">
        <w:rPr>
          <w:rFonts w:ascii="Arial" w:hAnsi="Arial" w:cs="Arial"/>
        </w:rPr>
        <w:t>Koordinuese p</w:t>
      </w:r>
      <w:r w:rsidR="00D96979">
        <w:rPr>
          <w:rFonts w:ascii="Arial" w:hAnsi="Arial" w:cs="Arial"/>
        </w:rPr>
        <w:t>ë</w:t>
      </w:r>
      <w:r w:rsidR="008D70DE">
        <w:rPr>
          <w:rFonts w:ascii="Arial" w:hAnsi="Arial" w:cs="Arial"/>
        </w:rPr>
        <w:t xml:space="preserve">r Komunikim </w:t>
      </w:r>
      <w:r>
        <w:rPr>
          <w:rFonts w:ascii="Arial" w:hAnsi="Arial" w:cs="Arial"/>
        </w:rPr>
        <w:t>e KGJK-s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dhe </w:t>
      </w:r>
      <w:r w:rsidR="00785D7E" w:rsidRPr="001B7DBB">
        <w:rPr>
          <w:rFonts w:ascii="Arial" w:hAnsi="Arial" w:cs="Arial"/>
        </w:rPr>
        <w:t>Zyr</w:t>
      </w:r>
      <w:r>
        <w:rPr>
          <w:rFonts w:ascii="Arial" w:hAnsi="Arial" w:cs="Arial"/>
        </w:rPr>
        <w:t>tar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t </w:t>
      </w:r>
      <w:r w:rsidR="00785D7E" w:rsidRPr="001B7DBB">
        <w:rPr>
          <w:rFonts w:ascii="Arial" w:hAnsi="Arial" w:cs="Arial"/>
        </w:rPr>
        <w:t xml:space="preserve">për Informim Publik të </w:t>
      </w:r>
      <w:r>
        <w:rPr>
          <w:rFonts w:ascii="Arial" w:hAnsi="Arial" w:cs="Arial"/>
        </w:rPr>
        <w:t>gjykatave jan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</w:t>
      </w:r>
      <w:r w:rsidR="00785D7E" w:rsidRPr="001B7DBB">
        <w:rPr>
          <w:rFonts w:ascii="Arial" w:hAnsi="Arial" w:cs="Arial"/>
        </w:rPr>
        <w:t>urë lidhëse dhe burim i informatave për tërë sistemi</w:t>
      </w:r>
      <w:r w:rsidR="005561D2">
        <w:rPr>
          <w:rFonts w:ascii="Arial" w:hAnsi="Arial" w:cs="Arial"/>
        </w:rPr>
        <w:t>n</w:t>
      </w:r>
      <w:r w:rsidR="00785D7E" w:rsidRPr="001B7DBB">
        <w:rPr>
          <w:rFonts w:ascii="Arial" w:hAnsi="Arial" w:cs="Arial"/>
        </w:rPr>
        <w:t xml:space="preserve"> gjyqësor në Kosovë. Për </w:t>
      </w:r>
      <w:r>
        <w:rPr>
          <w:rFonts w:ascii="Arial" w:hAnsi="Arial" w:cs="Arial"/>
        </w:rPr>
        <w:t>ZIP t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gjyq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sorit </w:t>
      </w:r>
      <w:r w:rsidR="00785D7E" w:rsidRPr="001B7DBB">
        <w:rPr>
          <w:rFonts w:ascii="Arial" w:hAnsi="Arial" w:cs="Arial"/>
        </w:rPr>
        <w:t xml:space="preserve">është </w:t>
      </w:r>
      <w:r>
        <w:rPr>
          <w:rFonts w:ascii="Arial" w:hAnsi="Arial" w:cs="Arial"/>
        </w:rPr>
        <w:t>me rëndësi t</w:t>
      </w:r>
      <w:r w:rsidR="00D96979">
        <w:rPr>
          <w:rFonts w:ascii="Arial" w:hAnsi="Arial" w:cs="Arial"/>
        </w:rPr>
        <w:t>ë</w:t>
      </w:r>
      <w:r w:rsidR="00785D7E" w:rsidRPr="001B7DBB">
        <w:rPr>
          <w:rFonts w:ascii="Arial" w:hAnsi="Arial" w:cs="Arial"/>
        </w:rPr>
        <w:t xml:space="preserve"> veçante </w:t>
      </w:r>
      <w:r>
        <w:rPr>
          <w:rFonts w:ascii="Arial" w:hAnsi="Arial" w:cs="Arial"/>
        </w:rPr>
        <w:t>t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</w:t>
      </w:r>
      <w:r w:rsidR="00785D7E" w:rsidRPr="001B7DBB">
        <w:rPr>
          <w:rFonts w:ascii="Arial" w:hAnsi="Arial" w:cs="Arial"/>
        </w:rPr>
        <w:t>sigur</w:t>
      </w:r>
      <w:r>
        <w:rPr>
          <w:rFonts w:ascii="Arial" w:hAnsi="Arial" w:cs="Arial"/>
        </w:rPr>
        <w:t>ojn</w:t>
      </w:r>
      <w:r w:rsidR="00D96979">
        <w:rPr>
          <w:rFonts w:ascii="Arial" w:hAnsi="Arial" w:cs="Arial"/>
        </w:rPr>
        <w:t>ë</w:t>
      </w:r>
      <w:r w:rsidR="00785D7E" w:rsidRPr="001B7DBB">
        <w:rPr>
          <w:rFonts w:ascii="Arial" w:hAnsi="Arial" w:cs="Arial"/>
        </w:rPr>
        <w:t>, grumbull</w:t>
      </w:r>
      <w:r>
        <w:rPr>
          <w:rFonts w:ascii="Arial" w:hAnsi="Arial" w:cs="Arial"/>
        </w:rPr>
        <w:t>ojn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dhe shpërnda</w:t>
      </w:r>
      <w:r w:rsidR="00785D7E" w:rsidRPr="001B7DBB">
        <w:rPr>
          <w:rFonts w:ascii="Arial" w:hAnsi="Arial" w:cs="Arial"/>
        </w:rPr>
        <w:t>j</w:t>
      </w:r>
      <w:r>
        <w:rPr>
          <w:rFonts w:ascii="Arial" w:hAnsi="Arial" w:cs="Arial"/>
        </w:rPr>
        <w:t>n</w:t>
      </w:r>
      <w:r w:rsidR="00D96979">
        <w:rPr>
          <w:rFonts w:ascii="Arial" w:hAnsi="Arial" w:cs="Arial"/>
        </w:rPr>
        <w:t>ë</w:t>
      </w:r>
      <w:r w:rsidR="00785D7E" w:rsidRPr="001B7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informata</w:t>
      </w:r>
      <w:r w:rsidR="00785D7E" w:rsidRPr="001B7DBB">
        <w:rPr>
          <w:rFonts w:ascii="Arial" w:hAnsi="Arial" w:cs="Arial"/>
        </w:rPr>
        <w:t xml:space="preserve"> për qytetarët dhe mediat, n</w:t>
      </w:r>
      <w:r w:rsidR="00D96979">
        <w:rPr>
          <w:rFonts w:ascii="Arial" w:hAnsi="Arial" w:cs="Arial"/>
        </w:rPr>
        <w:t>ë</w:t>
      </w:r>
      <w:r w:rsidR="00785D7E" w:rsidRPr="001B7DBB">
        <w:rPr>
          <w:rFonts w:ascii="Arial" w:hAnsi="Arial" w:cs="Arial"/>
        </w:rPr>
        <w:t xml:space="preserve"> baza ditore, ose edhe në bazë të kërkesave dhe nevojave. </w:t>
      </w:r>
    </w:p>
    <w:p w:rsidR="0035358E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Pr="001B7DBB" w:rsidRDefault="00785D7E" w:rsidP="0035358E">
      <w:pPr>
        <w:spacing w:after="0" w:line="240" w:lineRule="auto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Përmes Strategjisë për Komunikim 2014-201</w:t>
      </w:r>
      <w:r w:rsidR="0035358E">
        <w:rPr>
          <w:rFonts w:ascii="Arial" w:hAnsi="Arial" w:cs="Arial"/>
        </w:rPr>
        <w:t>9</w:t>
      </w:r>
      <w:r w:rsidRPr="001B7DBB">
        <w:rPr>
          <w:rFonts w:ascii="Arial" w:hAnsi="Arial" w:cs="Arial"/>
        </w:rPr>
        <w:t xml:space="preserve"> synohet të fuqizohet bashkëpunimi në mes të Këshillit Gjyqësor të Kosovës (KGJK)</w:t>
      </w:r>
      <w:r w:rsidR="00BD7DA2">
        <w:rPr>
          <w:rFonts w:ascii="Arial" w:hAnsi="Arial" w:cs="Arial"/>
        </w:rPr>
        <w:t xml:space="preserve"> dhe</w:t>
      </w:r>
      <w:r w:rsidRPr="001B7DBB">
        <w:rPr>
          <w:rFonts w:ascii="Arial" w:hAnsi="Arial" w:cs="Arial"/>
        </w:rPr>
        <w:t xml:space="preserve"> gjy</w:t>
      </w:r>
      <w:r w:rsidR="00BD7DA2">
        <w:rPr>
          <w:rFonts w:ascii="Arial" w:hAnsi="Arial" w:cs="Arial"/>
        </w:rPr>
        <w:t xml:space="preserve">katave të Republikës së Kosovës me </w:t>
      </w:r>
      <w:r w:rsidRPr="001B7DBB">
        <w:rPr>
          <w:rFonts w:ascii="Arial" w:hAnsi="Arial" w:cs="Arial"/>
        </w:rPr>
        <w:t>media</w:t>
      </w:r>
      <w:r w:rsidR="00BD7DA2">
        <w:rPr>
          <w:rFonts w:ascii="Arial" w:hAnsi="Arial" w:cs="Arial"/>
        </w:rPr>
        <w:t>n</w:t>
      </w:r>
      <w:r w:rsidRPr="001B7DBB">
        <w:rPr>
          <w:rFonts w:ascii="Arial" w:hAnsi="Arial" w:cs="Arial"/>
        </w:rPr>
        <w:t xml:space="preserve"> dhe publikun.  </w:t>
      </w:r>
    </w:p>
    <w:p w:rsidR="0035358E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Pr="001B7DBB" w:rsidRDefault="00785D7E" w:rsidP="0035358E">
      <w:pPr>
        <w:spacing w:after="0" w:line="240" w:lineRule="auto"/>
        <w:jc w:val="both"/>
        <w:rPr>
          <w:rFonts w:ascii="Arial" w:hAnsi="Arial" w:cs="Arial"/>
        </w:rPr>
      </w:pPr>
      <w:r w:rsidRPr="008D70DE">
        <w:rPr>
          <w:rFonts w:ascii="Arial" w:hAnsi="Arial" w:cs="Arial"/>
        </w:rPr>
        <w:t xml:space="preserve">KGJK njeh të drejtën e qytetarëve për të pasur qasje në të dhënat publike në përputhje me </w:t>
      </w:r>
      <w:r w:rsidR="00BD7DA2" w:rsidRPr="008D70DE">
        <w:rPr>
          <w:rFonts w:ascii="Arial" w:hAnsi="Arial" w:cs="Arial"/>
        </w:rPr>
        <w:t>l</w:t>
      </w:r>
      <w:r w:rsidRPr="008D70DE">
        <w:rPr>
          <w:rFonts w:ascii="Arial" w:hAnsi="Arial" w:cs="Arial"/>
        </w:rPr>
        <w:t>egjislacionin në fuqi përkatësisht Ligjin për Qasje në Dokumente Zyrtare dhe Ligjin për Mbrojtjen e të Dhënave Personale dhe të drejtën e mediave për të raportuar mbi çështjet e interesit publik.</w:t>
      </w:r>
      <w:r w:rsidRPr="001B7DBB">
        <w:rPr>
          <w:rFonts w:ascii="Arial" w:hAnsi="Arial" w:cs="Arial"/>
        </w:rPr>
        <w:t xml:space="preserve"> </w:t>
      </w:r>
    </w:p>
    <w:p w:rsidR="0035358E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Default="00785D7E" w:rsidP="0035358E">
      <w:pPr>
        <w:spacing w:after="0" w:line="240" w:lineRule="auto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Sfida qëndron në zbatimin e suksesshëm të planit të veprimit</w:t>
      </w:r>
      <w:r w:rsidR="008B32EF">
        <w:rPr>
          <w:rFonts w:ascii="Arial" w:hAnsi="Arial" w:cs="Arial"/>
        </w:rPr>
        <w:t xml:space="preserve"> t</w:t>
      </w:r>
      <w:r w:rsidR="00D96979">
        <w:rPr>
          <w:rFonts w:ascii="Arial" w:hAnsi="Arial" w:cs="Arial"/>
        </w:rPr>
        <w:t>ë</w:t>
      </w:r>
      <w:r w:rsidR="008B32EF">
        <w:rPr>
          <w:rFonts w:ascii="Arial" w:hAnsi="Arial" w:cs="Arial"/>
        </w:rPr>
        <w:t xml:space="preserve"> Strategjis</w:t>
      </w:r>
      <w:r w:rsidR="00D96979">
        <w:rPr>
          <w:rFonts w:ascii="Arial" w:hAnsi="Arial" w:cs="Arial"/>
        </w:rPr>
        <w:t>ë</w:t>
      </w:r>
      <w:r w:rsidR="008B32EF">
        <w:rPr>
          <w:rFonts w:ascii="Arial" w:hAnsi="Arial" w:cs="Arial"/>
        </w:rPr>
        <w:t xml:space="preserve"> s</w:t>
      </w:r>
      <w:r w:rsidR="00D96979">
        <w:rPr>
          <w:rFonts w:ascii="Arial" w:hAnsi="Arial" w:cs="Arial"/>
        </w:rPr>
        <w:t>ë</w:t>
      </w:r>
      <w:r w:rsidR="008B32EF">
        <w:rPr>
          <w:rFonts w:ascii="Arial" w:hAnsi="Arial" w:cs="Arial"/>
        </w:rPr>
        <w:t xml:space="preserve"> Komunikimit</w:t>
      </w:r>
      <w:r w:rsidRPr="001B7DBB">
        <w:rPr>
          <w:rFonts w:ascii="Arial" w:hAnsi="Arial" w:cs="Arial"/>
        </w:rPr>
        <w:t xml:space="preserve">, gjë që kërkon angazhimin </w:t>
      </w:r>
      <w:r w:rsidR="008D70DE">
        <w:rPr>
          <w:rFonts w:ascii="Arial" w:hAnsi="Arial" w:cs="Arial"/>
        </w:rPr>
        <w:t xml:space="preserve">e </w:t>
      </w:r>
      <w:r w:rsidRPr="001B7DBB">
        <w:rPr>
          <w:rFonts w:ascii="Arial" w:hAnsi="Arial" w:cs="Arial"/>
        </w:rPr>
        <w:t>KGJK-së</w:t>
      </w:r>
      <w:r w:rsidR="008D70DE">
        <w:rPr>
          <w:rFonts w:ascii="Arial" w:hAnsi="Arial" w:cs="Arial"/>
        </w:rPr>
        <w:t xml:space="preserve"> dhe t</w:t>
      </w:r>
      <w:r w:rsidR="00D96979">
        <w:rPr>
          <w:rFonts w:ascii="Arial" w:hAnsi="Arial" w:cs="Arial"/>
        </w:rPr>
        <w:t>ë</w:t>
      </w:r>
      <w:r w:rsidR="008D70DE">
        <w:rPr>
          <w:rFonts w:ascii="Arial" w:hAnsi="Arial" w:cs="Arial"/>
        </w:rPr>
        <w:t xml:space="preserve"> t</w:t>
      </w:r>
      <w:r w:rsidR="00D96979">
        <w:rPr>
          <w:rFonts w:ascii="Arial" w:hAnsi="Arial" w:cs="Arial"/>
        </w:rPr>
        <w:t>ë</w:t>
      </w:r>
      <w:r w:rsidR="008D70DE">
        <w:rPr>
          <w:rFonts w:ascii="Arial" w:hAnsi="Arial" w:cs="Arial"/>
        </w:rPr>
        <w:t xml:space="preserve"> gjitha </w:t>
      </w:r>
      <w:r w:rsidR="008D70DE" w:rsidRPr="001B7DBB">
        <w:rPr>
          <w:rFonts w:ascii="Arial" w:hAnsi="Arial" w:cs="Arial"/>
        </w:rPr>
        <w:t>gjykatave</w:t>
      </w:r>
      <w:r w:rsidRPr="001B7DBB">
        <w:rPr>
          <w:rFonts w:ascii="Arial" w:hAnsi="Arial" w:cs="Arial"/>
        </w:rPr>
        <w:t xml:space="preserve">. Më tutje, </w:t>
      </w:r>
      <w:r w:rsidR="0035358E">
        <w:rPr>
          <w:rFonts w:ascii="Arial" w:hAnsi="Arial" w:cs="Arial"/>
        </w:rPr>
        <w:t xml:space="preserve">Strategjia për Komunikim </w:t>
      </w:r>
      <w:r w:rsidRPr="001B7DBB">
        <w:rPr>
          <w:rFonts w:ascii="Arial" w:hAnsi="Arial" w:cs="Arial"/>
        </w:rPr>
        <w:t>2014-201</w:t>
      </w:r>
      <w:r w:rsidR="0035358E">
        <w:rPr>
          <w:rFonts w:ascii="Arial" w:hAnsi="Arial" w:cs="Arial"/>
        </w:rPr>
        <w:t>9</w:t>
      </w:r>
      <w:r w:rsidRPr="001B7DBB">
        <w:rPr>
          <w:rFonts w:ascii="Arial" w:hAnsi="Arial" w:cs="Arial"/>
        </w:rPr>
        <w:t xml:space="preserve"> identifikon mjetet dhe </w:t>
      </w:r>
      <w:r w:rsidR="001721CD">
        <w:rPr>
          <w:rFonts w:ascii="Arial" w:hAnsi="Arial" w:cs="Arial"/>
        </w:rPr>
        <w:t>metodat e komunikimit p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r </w:t>
      </w:r>
      <w:r w:rsidRPr="001B7DBB">
        <w:rPr>
          <w:rFonts w:ascii="Arial" w:hAnsi="Arial" w:cs="Arial"/>
        </w:rPr>
        <w:t>për</w:t>
      </w:r>
      <w:r w:rsidR="00063925">
        <w:rPr>
          <w:rFonts w:ascii="Arial" w:hAnsi="Arial" w:cs="Arial"/>
        </w:rPr>
        <w:t xml:space="preserve">cjelljen e mesazheve </w:t>
      </w:r>
      <w:r w:rsidRPr="001B7DBB">
        <w:rPr>
          <w:rFonts w:ascii="Arial" w:hAnsi="Arial" w:cs="Arial"/>
        </w:rPr>
        <w:t>drejt publikut për të siguruar transparencë dhe llogaridhënie.</w:t>
      </w:r>
    </w:p>
    <w:p w:rsidR="0035358E" w:rsidRPr="001B7DBB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785D7E" w:rsidRPr="001B7DBB" w:rsidRDefault="00785D7E" w:rsidP="001721CD">
      <w:pPr>
        <w:spacing w:after="0" w:line="240" w:lineRule="auto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 xml:space="preserve">Që nga </w:t>
      </w:r>
      <w:r w:rsidR="001721CD">
        <w:rPr>
          <w:rFonts w:ascii="Arial" w:hAnsi="Arial" w:cs="Arial"/>
        </w:rPr>
        <w:t>1 janari 2013 me hyrjen n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fuqi t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struktur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>s s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re t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gjykatave, u krijua dhe pozita e re e Zyrtarit p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>r Informim Publik pran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gjykatave.  Kjo solli nevoj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>n p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>r krjimin e nj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Strategjie p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>r Komunikim q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t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rregulloj</w:t>
      </w:r>
      <w:r w:rsidR="00D96979">
        <w:rPr>
          <w:rFonts w:ascii="Arial" w:hAnsi="Arial" w:cs="Arial"/>
        </w:rPr>
        <w:t>ë</w:t>
      </w:r>
      <w:r w:rsidR="001721CD">
        <w:rPr>
          <w:rFonts w:ascii="Arial" w:hAnsi="Arial" w:cs="Arial"/>
        </w:rPr>
        <w:t xml:space="preserve"> komunikimin mes KGJK dhe gjykatave me median dhe publikun</w:t>
      </w:r>
      <w:r w:rsidRPr="001B7DBB">
        <w:rPr>
          <w:rFonts w:ascii="Arial" w:hAnsi="Arial" w:cs="Arial"/>
        </w:rPr>
        <w:t>.</w:t>
      </w:r>
    </w:p>
    <w:p w:rsidR="0035358E" w:rsidRDefault="0035358E" w:rsidP="0035358E">
      <w:pPr>
        <w:spacing w:after="0" w:line="240" w:lineRule="auto"/>
        <w:jc w:val="both"/>
        <w:rPr>
          <w:rFonts w:ascii="Arial" w:hAnsi="Arial" w:cs="Arial"/>
        </w:rPr>
      </w:pPr>
    </w:p>
    <w:p w:rsidR="009D2EC7" w:rsidRDefault="009D2E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7DBB" w:rsidRDefault="001B7DBB" w:rsidP="009D2EC7">
      <w:pPr>
        <w:spacing w:after="0" w:line="240" w:lineRule="auto"/>
        <w:rPr>
          <w:rFonts w:ascii="Arial" w:hAnsi="Arial" w:cs="Arial"/>
        </w:rPr>
      </w:pPr>
    </w:p>
    <w:p w:rsidR="00785D7E" w:rsidRPr="001A631E" w:rsidRDefault="00785D7E" w:rsidP="001B7DBB">
      <w:pPr>
        <w:spacing w:before="240" w:after="240"/>
        <w:jc w:val="both"/>
        <w:rPr>
          <w:rFonts w:ascii="Arial" w:hAnsi="Arial" w:cs="Arial"/>
          <w:b/>
          <w:i/>
        </w:rPr>
      </w:pPr>
      <w:r w:rsidRPr="001A631E">
        <w:rPr>
          <w:rFonts w:ascii="Arial" w:hAnsi="Arial" w:cs="Arial"/>
          <w:b/>
        </w:rPr>
        <w:t>DEKLARATA E MISIONIT</w:t>
      </w:r>
    </w:p>
    <w:p w:rsidR="00785D7E" w:rsidRPr="001B7DBB" w:rsidRDefault="00785D7E" w:rsidP="001B7DBB">
      <w:pPr>
        <w:pStyle w:val="ListParagraph"/>
        <w:spacing w:before="120" w:after="240"/>
        <w:ind w:left="0"/>
        <w:jc w:val="both"/>
        <w:rPr>
          <w:rFonts w:ascii="Arial" w:hAnsi="Arial" w:cs="Arial"/>
          <w:i/>
          <w:lang w:val="sq-AL"/>
        </w:rPr>
      </w:pPr>
      <w:r w:rsidRPr="001B7DBB">
        <w:rPr>
          <w:rFonts w:ascii="Arial" w:hAnsi="Arial" w:cs="Arial"/>
          <w:i/>
          <w:lang w:val="sq-AL"/>
        </w:rPr>
        <w:t xml:space="preserve">Misioni i </w:t>
      </w:r>
      <w:r w:rsidR="009D2EC7">
        <w:rPr>
          <w:rFonts w:ascii="Arial" w:hAnsi="Arial" w:cs="Arial"/>
          <w:i/>
          <w:lang w:val="sq-AL"/>
        </w:rPr>
        <w:t>gjyq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>sorit n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 xml:space="preserve"> fush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 xml:space="preserve">n e komunikimit me publikun </w:t>
      </w:r>
      <w:r w:rsidRPr="001B7DBB">
        <w:rPr>
          <w:rFonts w:ascii="Arial" w:hAnsi="Arial" w:cs="Arial"/>
          <w:i/>
          <w:lang w:val="sq-AL"/>
        </w:rPr>
        <w:t xml:space="preserve">është të sigurojë informacion të afatshëm, të duhur dhe të plotë </w:t>
      </w:r>
      <w:r w:rsidR="009D2EC7">
        <w:rPr>
          <w:rFonts w:ascii="Arial" w:hAnsi="Arial" w:cs="Arial"/>
          <w:i/>
          <w:lang w:val="sq-AL"/>
        </w:rPr>
        <w:t>dhe t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 xml:space="preserve"> flas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 xml:space="preserve"> me nj</w:t>
      </w:r>
      <w:r w:rsidR="00D96979">
        <w:rPr>
          <w:rFonts w:ascii="Arial" w:hAnsi="Arial" w:cs="Arial"/>
          <w:i/>
          <w:lang w:val="sq-AL"/>
        </w:rPr>
        <w:t>ë</w:t>
      </w:r>
      <w:r w:rsidR="009D2EC7">
        <w:rPr>
          <w:rFonts w:ascii="Arial" w:hAnsi="Arial" w:cs="Arial"/>
          <w:i/>
          <w:lang w:val="sq-AL"/>
        </w:rPr>
        <w:t xml:space="preserve"> </w:t>
      </w:r>
      <w:r w:rsidRPr="001B7DBB">
        <w:rPr>
          <w:rFonts w:ascii="Arial" w:hAnsi="Arial" w:cs="Arial"/>
          <w:i/>
          <w:lang w:val="sq-AL"/>
        </w:rPr>
        <w:t>zë</w:t>
      </w:r>
      <w:r w:rsidR="009D2EC7">
        <w:rPr>
          <w:rFonts w:ascii="Arial" w:hAnsi="Arial" w:cs="Arial"/>
          <w:i/>
          <w:lang w:val="sq-AL"/>
        </w:rPr>
        <w:t xml:space="preserve"> unik </w:t>
      </w:r>
      <w:r w:rsidRPr="001B7DBB">
        <w:rPr>
          <w:rFonts w:ascii="Arial" w:hAnsi="Arial" w:cs="Arial"/>
          <w:i/>
          <w:lang w:val="sq-AL"/>
        </w:rPr>
        <w:t>duke ruajtur pavarësinë dhe paanshmërinë e tij.</w:t>
      </w:r>
    </w:p>
    <w:p w:rsidR="009D2EC7" w:rsidRDefault="009D2EC7" w:rsidP="000E40D0">
      <w:pPr>
        <w:spacing w:after="120"/>
        <w:jc w:val="both"/>
        <w:rPr>
          <w:rFonts w:ascii="Arial" w:hAnsi="Arial" w:cs="Arial"/>
        </w:rPr>
      </w:pPr>
    </w:p>
    <w:p w:rsidR="009D2EC7" w:rsidRDefault="009D2EC7" w:rsidP="000E40D0">
      <w:pPr>
        <w:spacing w:after="120"/>
        <w:jc w:val="both"/>
        <w:rPr>
          <w:rFonts w:ascii="Arial" w:hAnsi="Arial" w:cs="Arial"/>
        </w:rPr>
      </w:pPr>
    </w:p>
    <w:p w:rsidR="009D2EC7" w:rsidRDefault="009D2EC7" w:rsidP="000E40D0">
      <w:pPr>
        <w:spacing w:after="120"/>
        <w:jc w:val="both"/>
        <w:rPr>
          <w:rFonts w:ascii="Arial" w:hAnsi="Arial" w:cs="Arial"/>
        </w:rPr>
      </w:pPr>
    </w:p>
    <w:p w:rsidR="009D2EC7" w:rsidRPr="001A631E" w:rsidRDefault="009D2EC7" w:rsidP="009D2EC7">
      <w:pPr>
        <w:rPr>
          <w:rFonts w:ascii="Arial" w:hAnsi="Arial" w:cs="Arial"/>
          <w:b/>
        </w:rPr>
      </w:pPr>
      <w:r w:rsidRPr="001A631E">
        <w:rPr>
          <w:rFonts w:ascii="Arial" w:hAnsi="Arial" w:cs="Arial"/>
          <w:b/>
        </w:rPr>
        <w:t>DEKLARATA E VIZIONIT</w:t>
      </w:r>
    </w:p>
    <w:p w:rsidR="009D2EC7" w:rsidRDefault="009D2EC7" w:rsidP="009D2EC7">
      <w:pPr>
        <w:spacing w:before="240" w:after="240"/>
        <w:jc w:val="both"/>
        <w:rPr>
          <w:rFonts w:ascii="Arial" w:hAnsi="Arial" w:cs="Arial"/>
          <w:i/>
        </w:rPr>
      </w:pPr>
    </w:p>
    <w:p w:rsidR="009D2EC7" w:rsidRPr="001B7DBB" w:rsidRDefault="009D2EC7" w:rsidP="009D2EC7">
      <w:pPr>
        <w:spacing w:before="240" w:after="240"/>
        <w:jc w:val="both"/>
        <w:rPr>
          <w:rFonts w:ascii="Arial" w:hAnsi="Arial" w:cs="Arial"/>
          <w:i/>
        </w:rPr>
      </w:pPr>
      <w:r w:rsidRPr="001B7DBB">
        <w:rPr>
          <w:rFonts w:ascii="Arial" w:hAnsi="Arial" w:cs="Arial"/>
          <w:i/>
        </w:rPr>
        <w:t xml:space="preserve">Gjyqësori </w:t>
      </w:r>
      <w:r w:rsidR="00C20A4D">
        <w:rPr>
          <w:rFonts w:ascii="Arial" w:hAnsi="Arial" w:cs="Arial"/>
          <w:i/>
        </w:rPr>
        <w:t>i</w:t>
      </w:r>
      <w:r w:rsidRPr="001B7DBB">
        <w:rPr>
          <w:rFonts w:ascii="Arial" w:hAnsi="Arial" w:cs="Arial"/>
          <w:i/>
        </w:rPr>
        <w:t xml:space="preserve"> Kosovës </w:t>
      </w:r>
      <w:r w:rsidR="00C20A4D">
        <w:rPr>
          <w:rFonts w:ascii="Arial" w:hAnsi="Arial" w:cs="Arial"/>
          <w:i/>
        </w:rPr>
        <w:t>synon t</w:t>
      </w:r>
      <w:r w:rsidR="00D96979">
        <w:rPr>
          <w:rFonts w:ascii="Arial" w:hAnsi="Arial" w:cs="Arial"/>
          <w:i/>
        </w:rPr>
        <w:t>ë</w:t>
      </w:r>
      <w:r w:rsidR="00C20A4D">
        <w:rPr>
          <w:rFonts w:ascii="Arial" w:hAnsi="Arial" w:cs="Arial"/>
          <w:i/>
        </w:rPr>
        <w:t xml:space="preserve"> fitoj</w:t>
      </w:r>
      <w:r w:rsidR="00D96979">
        <w:rPr>
          <w:rFonts w:ascii="Arial" w:hAnsi="Arial" w:cs="Arial"/>
          <w:i/>
        </w:rPr>
        <w:t>ë</w:t>
      </w:r>
      <w:r w:rsidR="00C20A4D">
        <w:rPr>
          <w:rFonts w:ascii="Arial" w:hAnsi="Arial" w:cs="Arial"/>
          <w:i/>
        </w:rPr>
        <w:t xml:space="preserve"> </w:t>
      </w:r>
      <w:r w:rsidRPr="001B7DBB">
        <w:rPr>
          <w:rFonts w:ascii="Arial" w:hAnsi="Arial" w:cs="Arial"/>
          <w:i/>
        </w:rPr>
        <w:t>besimin e publikut</w:t>
      </w:r>
      <w:r w:rsidR="00C20A4D">
        <w:rPr>
          <w:rFonts w:ascii="Arial" w:hAnsi="Arial" w:cs="Arial"/>
          <w:i/>
        </w:rPr>
        <w:t xml:space="preserve"> </w:t>
      </w:r>
      <w:r w:rsidRPr="001B7DBB">
        <w:rPr>
          <w:rFonts w:ascii="Arial" w:hAnsi="Arial" w:cs="Arial"/>
          <w:i/>
        </w:rPr>
        <w:t xml:space="preserve">duke rritur vetëdijësimin e </w:t>
      </w:r>
      <w:r>
        <w:rPr>
          <w:rFonts w:ascii="Arial" w:hAnsi="Arial" w:cs="Arial"/>
          <w:i/>
        </w:rPr>
        <w:t xml:space="preserve">publikut </w:t>
      </w:r>
      <w:r w:rsidRPr="001B7DBB">
        <w:rPr>
          <w:rFonts w:ascii="Arial" w:hAnsi="Arial" w:cs="Arial"/>
          <w:i/>
        </w:rPr>
        <w:t>për rolin që luan si Gjyqësor i pavarur</w:t>
      </w:r>
      <w:r w:rsidR="00C20A4D">
        <w:rPr>
          <w:rFonts w:ascii="Arial" w:hAnsi="Arial" w:cs="Arial"/>
          <w:i/>
        </w:rPr>
        <w:t>,</w:t>
      </w:r>
      <w:r w:rsidRPr="001B7DBB">
        <w:rPr>
          <w:rFonts w:ascii="Arial" w:hAnsi="Arial" w:cs="Arial"/>
          <w:i/>
        </w:rPr>
        <w:t xml:space="preserve"> i paanshëm</w:t>
      </w:r>
      <w:r w:rsidR="00C20A4D">
        <w:rPr>
          <w:rFonts w:ascii="Arial" w:hAnsi="Arial" w:cs="Arial"/>
          <w:i/>
        </w:rPr>
        <w:t xml:space="preserve"> dhe transparent;</w:t>
      </w:r>
      <w:r w:rsidRPr="001B7DBB">
        <w:rPr>
          <w:rFonts w:ascii="Arial" w:hAnsi="Arial" w:cs="Arial"/>
          <w:i/>
        </w:rPr>
        <w:t xml:space="preserve"> </w:t>
      </w:r>
      <w:r w:rsidR="00C20A4D">
        <w:rPr>
          <w:rFonts w:ascii="Arial" w:hAnsi="Arial" w:cs="Arial"/>
          <w:i/>
        </w:rPr>
        <w:t xml:space="preserve">duke </w:t>
      </w:r>
      <w:r w:rsidRPr="001B7DBB">
        <w:rPr>
          <w:rFonts w:ascii="Arial" w:hAnsi="Arial" w:cs="Arial"/>
          <w:i/>
        </w:rPr>
        <w:t>siguruar drejtësi dhe qasje të barabartë dhe të lehtë në shërbimet e gjykatave për të gjithë qytetarët e Republikës së Kosovës.</w:t>
      </w:r>
    </w:p>
    <w:p w:rsidR="000E40D0" w:rsidRPr="001B7DBB" w:rsidRDefault="00785D7E" w:rsidP="000E40D0">
      <w:p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br w:type="page"/>
      </w:r>
    </w:p>
    <w:p w:rsidR="000E40D0" w:rsidRPr="001B7DBB" w:rsidRDefault="0035358E" w:rsidP="001B7DBB">
      <w:pPr>
        <w:spacing w:after="0" w:line="240" w:lineRule="auto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lastRenderedPageBreak/>
        <w:t>QËLLIMI I STRATEGJISË SË KOMUNIKIMIT</w:t>
      </w:r>
    </w:p>
    <w:p w:rsidR="001B7DBB" w:rsidRPr="001B7DBB" w:rsidRDefault="001B7DBB" w:rsidP="001B7DBB">
      <w:pPr>
        <w:spacing w:after="0" w:line="240" w:lineRule="auto"/>
        <w:rPr>
          <w:rFonts w:ascii="Arial" w:hAnsi="Arial" w:cs="Arial"/>
        </w:rPr>
      </w:pPr>
    </w:p>
    <w:p w:rsidR="00A3397D" w:rsidRDefault="00A3397D" w:rsidP="001B7DBB">
      <w:pPr>
        <w:spacing w:after="0" w:line="240" w:lineRule="auto"/>
        <w:rPr>
          <w:rFonts w:ascii="Arial" w:hAnsi="Arial" w:cs="Arial"/>
        </w:rPr>
      </w:pPr>
    </w:p>
    <w:p w:rsidR="000E40D0" w:rsidRPr="001B7DBB" w:rsidRDefault="000E40D0" w:rsidP="001B7DBB">
      <w:pPr>
        <w:spacing w:after="0" w:line="240" w:lineRule="auto"/>
        <w:rPr>
          <w:rFonts w:ascii="Arial" w:hAnsi="Arial" w:cs="Arial"/>
        </w:rPr>
      </w:pPr>
      <w:r w:rsidRPr="001B7DBB">
        <w:rPr>
          <w:rFonts w:ascii="Arial" w:hAnsi="Arial" w:cs="Arial"/>
        </w:rPr>
        <w:t>Qëllimi i kësaj strategjie është krijimi dhe zbatimi i udhëzimeve për publikimin e informatave të të gjitha gjykatave dhe KGJK-së q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jan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me rëndësi për publikun</w:t>
      </w:r>
      <w:r w:rsidR="000B4E94">
        <w:rPr>
          <w:rFonts w:ascii="Arial" w:hAnsi="Arial" w:cs="Arial"/>
        </w:rPr>
        <w:t>.</w:t>
      </w:r>
      <w:r w:rsidR="002E3388">
        <w:rPr>
          <w:rFonts w:ascii="Arial" w:hAnsi="Arial" w:cs="Arial"/>
        </w:rPr>
        <w:t xml:space="preserve"> </w:t>
      </w:r>
      <w:r w:rsidR="000B4E94">
        <w:rPr>
          <w:rFonts w:ascii="Arial" w:hAnsi="Arial" w:cs="Arial"/>
        </w:rPr>
        <w:t>Kjo Strategji mundëson</w:t>
      </w:r>
      <w:r w:rsidRPr="001B7DBB">
        <w:rPr>
          <w:rFonts w:ascii="Arial" w:hAnsi="Arial" w:cs="Arial"/>
        </w:rPr>
        <w:t xml:space="preserve"> </w:t>
      </w:r>
      <w:r w:rsidR="000B4E94">
        <w:rPr>
          <w:rFonts w:ascii="Arial" w:hAnsi="Arial" w:cs="Arial"/>
        </w:rPr>
        <w:t>q</w:t>
      </w:r>
      <w:r w:rsidR="00D96979">
        <w:rPr>
          <w:rFonts w:ascii="Arial" w:hAnsi="Arial" w:cs="Arial"/>
        </w:rPr>
        <w:t>ë</w:t>
      </w:r>
      <w:r w:rsidR="000B4E94">
        <w:rPr>
          <w:rFonts w:ascii="Arial" w:hAnsi="Arial" w:cs="Arial"/>
        </w:rPr>
        <w:t xml:space="preserve"> KGJK</w:t>
      </w:r>
      <w:r w:rsidRPr="001B7DBB">
        <w:rPr>
          <w:rFonts w:ascii="Arial" w:hAnsi="Arial" w:cs="Arial"/>
        </w:rPr>
        <w:t xml:space="preserve"> dhe gjykata</w:t>
      </w:r>
      <w:r w:rsidR="000B4E94">
        <w:rPr>
          <w:rFonts w:ascii="Arial" w:hAnsi="Arial" w:cs="Arial"/>
        </w:rPr>
        <w:t>t</w:t>
      </w:r>
      <w:r w:rsidRPr="001B7DBB">
        <w:rPr>
          <w:rFonts w:ascii="Arial" w:hAnsi="Arial" w:cs="Arial"/>
        </w:rPr>
        <w:t xml:space="preserve"> të veprojnë me transparencë të plotë dhe në pajtim me standardet demokratike për të drejtat e njeriut dhe sigurisë publike të njohura ndërkombëtarisht. </w:t>
      </w:r>
    </w:p>
    <w:p w:rsidR="001B7DBB" w:rsidRPr="001B7DBB" w:rsidRDefault="001B7DBB" w:rsidP="001B7DBB">
      <w:pPr>
        <w:spacing w:after="0" w:line="240" w:lineRule="auto"/>
        <w:rPr>
          <w:rFonts w:ascii="Arial" w:hAnsi="Arial" w:cs="Arial"/>
        </w:rPr>
      </w:pPr>
    </w:p>
    <w:p w:rsidR="00107B31" w:rsidRPr="001B7DBB" w:rsidRDefault="000E40D0" w:rsidP="001B7DBB">
      <w:pPr>
        <w:spacing w:after="0" w:line="240" w:lineRule="auto"/>
        <w:rPr>
          <w:rFonts w:ascii="Arial" w:hAnsi="Arial" w:cs="Arial"/>
        </w:rPr>
      </w:pPr>
      <w:r w:rsidRPr="001B7DBB">
        <w:rPr>
          <w:rFonts w:ascii="Arial" w:hAnsi="Arial" w:cs="Arial"/>
        </w:rPr>
        <w:t>Strategjia shërbe</w:t>
      </w:r>
      <w:r w:rsidR="00062ACE">
        <w:rPr>
          <w:rFonts w:ascii="Arial" w:hAnsi="Arial" w:cs="Arial"/>
        </w:rPr>
        <w:t>n</w:t>
      </w:r>
      <w:r w:rsidRPr="001B7DBB">
        <w:rPr>
          <w:rFonts w:ascii="Arial" w:hAnsi="Arial" w:cs="Arial"/>
        </w:rPr>
        <w:t xml:space="preserve"> p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>r t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mund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>suar koordinimin e aktiviteteve për komunikim t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rregullt dhe t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vazhdueshëm </w:t>
      </w:r>
      <w:r w:rsidR="00952A2F">
        <w:rPr>
          <w:rFonts w:ascii="Arial" w:hAnsi="Arial" w:cs="Arial"/>
        </w:rPr>
        <w:t xml:space="preserve">mes </w:t>
      </w:r>
      <w:r w:rsidRPr="001B7DBB">
        <w:rPr>
          <w:rFonts w:ascii="Arial" w:hAnsi="Arial" w:cs="Arial"/>
        </w:rPr>
        <w:t xml:space="preserve">KGJK-së </w:t>
      </w:r>
      <w:r w:rsidR="00952A2F">
        <w:rPr>
          <w:rFonts w:ascii="Arial" w:hAnsi="Arial" w:cs="Arial"/>
        </w:rPr>
        <w:t xml:space="preserve">dhe gjykatave me </w:t>
      </w:r>
      <w:r w:rsidRPr="001B7DBB">
        <w:rPr>
          <w:rFonts w:ascii="Arial" w:hAnsi="Arial" w:cs="Arial"/>
        </w:rPr>
        <w:t>mediat, shoqërinë civile dhe qytetar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>t, si një nd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r mënyrat </w:t>
      </w:r>
      <w:r w:rsidR="00952A2F">
        <w:rPr>
          <w:rFonts w:ascii="Arial" w:hAnsi="Arial" w:cs="Arial"/>
        </w:rPr>
        <w:t>m</w:t>
      </w:r>
      <w:r w:rsidR="00D96979">
        <w:rPr>
          <w:rFonts w:ascii="Arial" w:hAnsi="Arial" w:cs="Arial"/>
        </w:rPr>
        <w:t>ë</w:t>
      </w:r>
      <w:r w:rsidR="00952A2F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efikase t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rritjes s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transparenc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>s dhe llogaridhënies</w:t>
      </w:r>
      <w:r w:rsidR="00952A2F">
        <w:rPr>
          <w:rFonts w:ascii="Arial" w:hAnsi="Arial" w:cs="Arial"/>
        </w:rPr>
        <w:t>.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color w:val="auto"/>
        </w:rPr>
      </w:pPr>
    </w:p>
    <w:p w:rsidR="00A3397D" w:rsidRDefault="00A3397D" w:rsidP="001B7DBB">
      <w:pPr>
        <w:spacing w:after="0" w:line="240" w:lineRule="auto"/>
        <w:rPr>
          <w:rStyle w:val="SubtleEmphasis"/>
          <w:rFonts w:ascii="Arial" w:hAnsi="Arial" w:cs="Arial"/>
          <w:b/>
          <w:color w:val="auto"/>
        </w:rPr>
      </w:pP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b/>
          <w:color w:val="auto"/>
        </w:rPr>
      </w:pPr>
      <w:r w:rsidRPr="001B7DBB">
        <w:rPr>
          <w:rStyle w:val="SubtleEmphasis"/>
          <w:rFonts w:ascii="Arial" w:hAnsi="Arial" w:cs="Arial"/>
          <w:b/>
          <w:color w:val="auto"/>
        </w:rPr>
        <w:t xml:space="preserve">Qëllimi 1: Udhëheqje strategjike dhe koordinim i informacionit 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color w:val="auto"/>
        </w:rPr>
      </w:pPr>
      <w:r w:rsidRPr="001B7DBB">
        <w:rPr>
          <w:rStyle w:val="SubtleEmphasis"/>
          <w:rFonts w:ascii="Arial" w:hAnsi="Arial" w:cs="Arial"/>
          <w:color w:val="auto"/>
        </w:rPr>
        <w:t>Gjyqësor</w:t>
      </w:r>
      <w:r w:rsidR="00A3397D">
        <w:rPr>
          <w:rStyle w:val="SubtleEmphasis"/>
          <w:rFonts w:ascii="Arial" w:hAnsi="Arial" w:cs="Arial"/>
          <w:color w:val="auto"/>
        </w:rPr>
        <w:t>i</w:t>
      </w:r>
      <w:r w:rsidRPr="001B7DBB">
        <w:rPr>
          <w:rStyle w:val="SubtleEmphasis"/>
          <w:rFonts w:ascii="Arial" w:hAnsi="Arial" w:cs="Arial"/>
          <w:color w:val="auto"/>
        </w:rPr>
        <w:t xml:space="preserve"> </w:t>
      </w:r>
      <w:r w:rsidR="00D516D6">
        <w:rPr>
          <w:rStyle w:val="SubtleEmphasis"/>
          <w:rFonts w:ascii="Arial" w:hAnsi="Arial" w:cs="Arial"/>
          <w:color w:val="auto"/>
        </w:rPr>
        <w:t xml:space="preserve">paraqitet </w:t>
      </w:r>
      <w:r w:rsidR="00A3397D">
        <w:rPr>
          <w:rStyle w:val="SubtleEmphasis"/>
          <w:rFonts w:ascii="Arial" w:hAnsi="Arial" w:cs="Arial"/>
          <w:color w:val="auto"/>
        </w:rPr>
        <w:t>me</w:t>
      </w:r>
      <w:r w:rsidRPr="001B7DBB">
        <w:rPr>
          <w:rStyle w:val="SubtleEmphasis"/>
          <w:rFonts w:ascii="Arial" w:hAnsi="Arial" w:cs="Arial"/>
          <w:color w:val="auto"/>
        </w:rPr>
        <w:t xml:space="preserve"> një zë të unifikuar </w:t>
      </w:r>
      <w:r w:rsidR="00A3397D">
        <w:rPr>
          <w:rStyle w:val="SubtleEmphasis"/>
          <w:rFonts w:ascii="Arial" w:hAnsi="Arial" w:cs="Arial"/>
          <w:color w:val="auto"/>
        </w:rPr>
        <w:t>n</w:t>
      </w:r>
      <w:r w:rsidRPr="001B7DBB">
        <w:rPr>
          <w:rStyle w:val="SubtleEmphasis"/>
          <w:rFonts w:ascii="Arial" w:hAnsi="Arial" w:cs="Arial"/>
          <w:color w:val="auto"/>
        </w:rPr>
        <w:t xml:space="preserve">ë </w:t>
      </w:r>
      <w:r w:rsidR="00D516D6">
        <w:rPr>
          <w:rStyle w:val="SubtleEmphasis"/>
          <w:rFonts w:ascii="Arial" w:hAnsi="Arial" w:cs="Arial"/>
          <w:color w:val="auto"/>
        </w:rPr>
        <w:t xml:space="preserve">plasimin </w:t>
      </w:r>
      <w:r w:rsidRPr="001B7DBB">
        <w:rPr>
          <w:rStyle w:val="SubtleEmphasis"/>
          <w:rFonts w:ascii="Arial" w:hAnsi="Arial" w:cs="Arial"/>
          <w:color w:val="auto"/>
        </w:rPr>
        <w:t xml:space="preserve">e informacionit </w:t>
      </w:r>
      <w:r w:rsidR="00D516D6">
        <w:rPr>
          <w:rStyle w:val="SubtleEmphasis"/>
          <w:rFonts w:ascii="Arial" w:hAnsi="Arial" w:cs="Arial"/>
          <w:color w:val="auto"/>
        </w:rPr>
        <w:t xml:space="preserve">nga </w:t>
      </w:r>
      <w:r w:rsidRPr="001B7DBB">
        <w:rPr>
          <w:rStyle w:val="SubtleEmphasis"/>
          <w:rFonts w:ascii="Arial" w:hAnsi="Arial" w:cs="Arial"/>
          <w:color w:val="auto"/>
        </w:rPr>
        <w:t>gjykata</w:t>
      </w:r>
      <w:r w:rsidR="00D516D6">
        <w:rPr>
          <w:rStyle w:val="SubtleEmphasis"/>
          <w:rFonts w:ascii="Arial" w:hAnsi="Arial" w:cs="Arial"/>
          <w:color w:val="auto"/>
        </w:rPr>
        <w:t>t</w:t>
      </w:r>
      <w:r w:rsidRPr="001B7DBB">
        <w:rPr>
          <w:rStyle w:val="SubtleEmphasis"/>
          <w:rFonts w:ascii="Arial" w:hAnsi="Arial" w:cs="Arial"/>
          <w:color w:val="auto"/>
        </w:rPr>
        <w:t xml:space="preserve"> </w:t>
      </w:r>
      <w:r w:rsidR="00D516D6">
        <w:rPr>
          <w:rStyle w:val="SubtleEmphasis"/>
          <w:rFonts w:ascii="Arial" w:hAnsi="Arial" w:cs="Arial"/>
          <w:color w:val="auto"/>
        </w:rPr>
        <w:t>e</w:t>
      </w:r>
      <w:r w:rsidRPr="001B7DBB">
        <w:rPr>
          <w:rStyle w:val="SubtleEmphasis"/>
          <w:rFonts w:ascii="Arial" w:hAnsi="Arial" w:cs="Arial"/>
          <w:color w:val="auto"/>
        </w:rPr>
        <w:t xml:space="preserve"> Kosovës</w:t>
      </w:r>
      <w:r w:rsidR="00F53915">
        <w:rPr>
          <w:rStyle w:val="SubtleEmphasis"/>
          <w:rFonts w:ascii="Arial" w:hAnsi="Arial" w:cs="Arial"/>
          <w:color w:val="auto"/>
        </w:rPr>
        <w:t>. Strategjia e Komunikimit udh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zon KGJK dhe gjykatat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koordinohen çdo her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kur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rcjellin informacion tek mediat dhe komunikojn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me publikun e gjer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, 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m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nyr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pozicioni dhe z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ri i gjyq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sorit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jet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i unifikuar. 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color w:val="auto"/>
        </w:rPr>
      </w:pPr>
    </w:p>
    <w:p w:rsidR="00A3397D" w:rsidRDefault="00A3397D" w:rsidP="001B7DBB">
      <w:pPr>
        <w:spacing w:after="0" w:line="240" w:lineRule="auto"/>
        <w:rPr>
          <w:rStyle w:val="SubtleEmphasis"/>
          <w:rFonts w:ascii="Arial" w:hAnsi="Arial" w:cs="Arial"/>
          <w:b/>
          <w:color w:val="auto"/>
        </w:rPr>
      </w:pP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b/>
          <w:i w:val="0"/>
          <w:color w:val="auto"/>
        </w:rPr>
      </w:pPr>
      <w:r w:rsidRPr="001B7DBB">
        <w:rPr>
          <w:rStyle w:val="SubtleEmphasis"/>
          <w:rFonts w:ascii="Arial" w:hAnsi="Arial" w:cs="Arial"/>
          <w:b/>
          <w:color w:val="auto"/>
        </w:rPr>
        <w:t>Qëllimi 2: Ndërveprim gjyqësor-publik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i w:val="0"/>
          <w:color w:val="auto"/>
        </w:rPr>
      </w:pPr>
      <w:r w:rsidRPr="001B7DBB">
        <w:rPr>
          <w:rStyle w:val="SubtleEmphasis"/>
          <w:rFonts w:ascii="Arial" w:hAnsi="Arial" w:cs="Arial"/>
          <w:color w:val="auto"/>
        </w:rPr>
        <w:t>Gjyqësor</w:t>
      </w:r>
      <w:r w:rsidR="00A3397D">
        <w:rPr>
          <w:rStyle w:val="SubtleEmphasis"/>
          <w:rFonts w:ascii="Arial" w:hAnsi="Arial" w:cs="Arial"/>
          <w:color w:val="auto"/>
        </w:rPr>
        <w:t>i</w:t>
      </w:r>
      <w:r w:rsidRPr="001B7DBB">
        <w:rPr>
          <w:rStyle w:val="SubtleEmphasis"/>
          <w:rFonts w:ascii="Arial" w:hAnsi="Arial" w:cs="Arial"/>
          <w:color w:val="auto"/>
        </w:rPr>
        <w:t xml:space="preserve"> komunikon në mënyrë interaktive me publikun për të </w:t>
      </w:r>
      <w:r w:rsidR="00A3397D">
        <w:rPr>
          <w:rStyle w:val="SubtleEmphasis"/>
          <w:rFonts w:ascii="Arial" w:hAnsi="Arial" w:cs="Arial"/>
          <w:color w:val="auto"/>
        </w:rPr>
        <w:t xml:space="preserve">rritur </w:t>
      </w:r>
      <w:r w:rsidRPr="001B7DBB">
        <w:rPr>
          <w:rStyle w:val="SubtleEmphasis"/>
          <w:rFonts w:ascii="Arial" w:hAnsi="Arial" w:cs="Arial"/>
          <w:color w:val="auto"/>
        </w:rPr>
        <w:t xml:space="preserve">qasjen e publikut në </w:t>
      </w:r>
      <w:r w:rsidR="00A3397D">
        <w:rPr>
          <w:rStyle w:val="SubtleEmphasis"/>
          <w:rFonts w:ascii="Arial" w:hAnsi="Arial" w:cs="Arial"/>
          <w:color w:val="auto"/>
        </w:rPr>
        <w:t xml:space="preserve">informata </w:t>
      </w:r>
      <w:r w:rsidRPr="001B7DBB">
        <w:rPr>
          <w:rStyle w:val="SubtleEmphasis"/>
          <w:rFonts w:ascii="Arial" w:hAnsi="Arial" w:cs="Arial"/>
          <w:color w:val="auto"/>
        </w:rPr>
        <w:t>dhe për të fuqizuar besimin e publikut në gjyqësorin e Kosovës</w:t>
      </w:r>
      <w:r w:rsidR="00F53915">
        <w:rPr>
          <w:rStyle w:val="SubtleEmphasis"/>
          <w:rFonts w:ascii="Arial" w:hAnsi="Arial" w:cs="Arial"/>
          <w:color w:val="auto"/>
        </w:rPr>
        <w:t>. 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rputhje me k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llim, KGJK dhe gjykatat realizojn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aktivitete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ndryshme dhe krijojn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mund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>si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shumta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publiku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ket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qasje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leht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dhe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papenguar 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 informata mbi pun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F53915">
        <w:rPr>
          <w:rStyle w:val="SubtleEmphasis"/>
          <w:rFonts w:ascii="Arial" w:hAnsi="Arial" w:cs="Arial"/>
          <w:color w:val="auto"/>
        </w:rPr>
        <w:t xml:space="preserve">n e KGJK dhe gjykatave.  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color w:val="auto"/>
        </w:rPr>
      </w:pPr>
    </w:p>
    <w:p w:rsidR="00A3397D" w:rsidRDefault="00A3397D" w:rsidP="001B7DBB">
      <w:pPr>
        <w:spacing w:after="0" w:line="240" w:lineRule="auto"/>
        <w:rPr>
          <w:rStyle w:val="SubtleEmphasis"/>
          <w:rFonts w:ascii="Arial" w:hAnsi="Arial" w:cs="Arial"/>
          <w:b/>
          <w:color w:val="auto"/>
        </w:rPr>
      </w:pP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b/>
          <w:i w:val="0"/>
          <w:color w:val="auto"/>
        </w:rPr>
      </w:pPr>
      <w:r w:rsidRPr="001B7DBB">
        <w:rPr>
          <w:rStyle w:val="SubtleEmphasis"/>
          <w:rFonts w:ascii="Arial" w:hAnsi="Arial" w:cs="Arial"/>
          <w:b/>
          <w:color w:val="auto"/>
        </w:rPr>
        <w:t>Qëllimi 3: Marrëdhënie proaktive media-gjyqësor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i w:val="0"/>
          <w:color w:val="auto"/>
        </w:rPr>
      </w:pPr>
      <w:r w:rsidRPr="001B7DBB">
        <w:rPr>
          <w:rStyle w:val="SubtleEmphasis"/>
          <w:rFonts w:ascii="Arial" w:hAnsi="Arial" w:cs="Arial"/>
          <w:color w:val="auto"/>
        </w:rPr>
        <w:t>Gjyqësor</w:t>
      </w:r>
      <w:r w:rsidR="00A3397D">
        <w:rPr>
          <w:rStyle w:val="SubtleEmphasis"/>
          <w:rFonts w:ascii="Arial" w:hAnsi="Arial" w:cs="Arial"/>
          <w:color w:val="auto"/>
        </w:rPr>
        <w:t>i</w:t>
      </w:r>
      <w:r w:rsidRPr="001B7DBB">
        <w:rPr>
          <w:rStyle w:val="SubtleEmphasis"/>
          <w:rFonts w:ascii="Arial" w:hAnsi="Arial" w:cs="Arial"/>
          <w:color w:val="auto"/>
        </w:rPr>
        <w:t xml:space="preserve"> </w:t>
      </w:r>
      <w:r w:rsidR="00A3397D">
        <w:rPr>
          <w:rStyle w:val="SubtleEmphasis"/>
          <w:rFonts w:ascii="Arial" w:hAnsi="Arial" w:cs="Arial"/>
          <w:color w:val="auto"/>
        </w:rPr>
        <w:t xml:space="preserve">forcon </w:t>
      </w:r>
      <w:r w:rsidRPr="001B7DBB">
        <w:rPr>
          <w:rStyle w:val="SubtleEmphasis"/>
          <w:rFonts w:ascii="Arial" w:hAnsi="Arial" w:cs="Arial"/>
          <w:color w:val="auto"/>
        </w:rPr>
        <w:t>marrëdhënie proaktive media-gjyqësor për të promovuar raportim</w:t>
      </w:r>
      <w:r w:rsidR="00A3397D">
        <w:rPr>
          <w:rStyle w:val="SubtleEmphasis"/>
          <w:rFonts w:ascii="Arial" w:hAnsi="Arial" w:cs="Arial"/>
          <w:color w:val="auto"/>
        </w:rPr>
        <w:t>in</w:t>
      </w:r>
      <w:r w:rsidRPr="001B7DBB">
        <w:rPr>
          <w:rStyle w:val="SubtleEmphasis"/>
          <w:rFonts w:ascii="Arial" w:hAnsi="Arial" w:cs="Arial"/>
          <w:color w:val="auto"/>
        </w:rPr>
        <w:t xml:space="preserve"> </w:t>
      </w:r>
      <w:r w:rsidR="00A3397D">
        <w:rPr>
          <w:rStyle w:val="SubtleEmphasis"/>
          <w:rFonts w:ascii="Arial" w:hAnsi="Arial" w:cs="Arial"/>
          <w:color w:val="auto"/>
        </w:rPr>
        <w:t>e</w:t>
      </w:r>
      <w:r w:rsidRPr="001B7DBB">
        <w:rPr>
          <w:rStyle w:val="SubtleEmphasis"/>
          <w:rFonts w:ascii="Arial" w:hAnsi="Arial" w:cs="Arial"/>
          <w:color w:val="auto"/>
        </w:rPr>
        <w:t xml:space="preserve"> saktë</w:t>
      </w:r>
      <w:r w:rsidR="00A3397D">
        <w:rPr>
          <w:rStyle w:val="SubtleEmphasis"/>
          <w:rFonts w:ascii="Arial" w:hAnsi="Arial" w:cs="Arial"/>
          <w:color w:val="auto"/>
        </w:rPr>
        <w:t xml:space="preserve"> dhe</w:t>
      </w:r>
      <w:r w:rsidRPr="001B7DBB">
        <w:rPr>
          <w:rStyle w:val="SubtleEmphasis"/>
          <w:rFonts w:ascii="Arial" w:hAnsi="Arial" w:cs="Arial"/>
          <w:color w:val="auto"/>
        </w:rPr>
        <w:t xml:space="preserve"> të balancuar për </w:t>
      </w:r>
      <w:r w:rsidR="00F53915">
        <w:rPr>
          <w:rStyle w:val="SubtleEmphasis"/>
          <w:rFonts w:ascii="Arial" w:hAnsi="Arial" w:cs="Arial"/>
          <w:color w:val="auto"/>
        </w:rPr>
        <w:t xml:space="preserve">KGJK dhe gjykatat. </w:t>
      </w:r>
      <w:r w:rsidR="001D4D5E">
        <w:rPr>
          <w:rStyle w:val="SubtleEmphasis"/>
          <w:rFonts w:ascii="Arial" w:hAnsi="Arial" w:cs="Arial"/>
          <w:color w:val="auto"/>
        </w:rPr>
        <w:t>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 xml:space="preserve">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rputhje me k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 xml:space="preserve">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llim, KGJK dhe gjykatat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rmes Zyr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s Koordinuese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 Komunikim dhe Zyrtar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ve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 Informim Publik nd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rmerr hapa proaktive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r ta sjell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 xml:space="preserve"> informacionin mbi pun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n e gjyq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>sorit pran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1D4D5E">
        <w:rPr>
          <w:rStyle w:val="SubtleEmphasis"/>
          <w:rFonts w:ascii="Arial" w:hAnsi="Arial" w:cs="Arial"/>
          <w:color w:val="auto"/>
        </w:rPr>
        <w:t xml:space="preserve"> mediave dhe publikut. 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color w:val="auto"/>
        </w:rPr>
      </w:pP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b/>
          <w:i w:val="0"/>
          <w:color w:val="auto"/>
        </w:rPr>
      </w:pPr>
      <w:r w:rsidRPr="001B7DBB">
        <w:rPr>
          <w:rStyle w:val="SubtleEmphasis"/>
          <w:rFonts w:ascii="Arial" w:hAnsi="Arial" w:cs="Arial"/>
          <w:b/>
          <w:color w:val="auto"/>
        </w:rPr>
        <w:t xml:space="preserve">Qëllimi 4: Qasje e lehtë në informacionin publik </w:t>
      </w:r>
    </w:p>
    <w:p w:rsidR="001B7DBB" w:rsidRPr="001B7DBB" w:rsidRDefault="001B7DBB" w:rsidP="001B7DBB">
      <w:pPr>
        <w:spacing w:after="0" w:line="240" w:lineRule="auto"/>
        <w:rPr>
          <w:rStyle w:val="SubtleEmphasis"/>
          <w:rFonts w:ascii="Arial" w:hAnsi="Arial" w:cs="Arial"/>
          <w:i w:val="0"/>
          <w:color w:val="auto"/>
        </w:rPr>
      </w:pPr>
      <w:r w:rsidRPr="001B7DBB">
        <w:rPr>
          <w:rStyle w:val="SubtleEmphasis"/>
          <w:rFonts w:ascii="Arial" w:hAnsi="Arial" w:cs="Arial"/>
          <w:color w:val="auto"/>
        </w:rPr>
        <w:t>Gjyqësor</w:t>
      </w:r>
      <w:r w:rsidR="00A3397D">
        <w:rPr>
          <w:rStyle w:val="SubtleEmphasis"/>
          <w:rFonts w:ascii="Arial" w:hAnsi="Arial" w:cs="Arial"/>
          <w:color w:val="auto"/>
        </w:rPr>
        <w:t>i</w:t>
      </w:r>
      <w:r w:rsidRPr="001B7DBB">
        <w:rPr>
          <w:rStyle w:val="SubtleEmphasis"/>
          <w:rFonts w:ascii="Arial" w:hAnsi="Arial" w:cs="Arial"/>
          <w:color w:val="auto"/>
        </w:rPr>
        <w:t xml:space="preserve"> shfrytëzon teknologji moderne të informacionit dhe teknika tradicionale të komunikimit për t’i siguruar publikut qasje të lehtë në informacionin për </w:t>
      </w:r>
      <w:r w:rsidR="002B05B6">
        <w:rPr>
          <w:rStyle w:val="SubtleEmphasis"/>
          <w:rFonts w:ascii="Arial" w:hAnsi="Arial" w:cs="Arial"/>
          <w:color w:val="auto"/>
        </w:rPr>
        <w:t xml:space="preserve">KGJK dhe </w:t>
      </w:r>
      <w:r w:rsidRPr="001B7DBB">
        <w:rPr>
          <w:rStyle w:val="SubtleEmphasis"/>
          <w:rFonts w:ascii="Arial" w:hAnsi="Arial" w:cs="Arial"/>
          <w:color w:val="auto"/>
        </w:rPr>
        <w:t>gjykatat</w:t>
      </w:r>
      <w:r w:rsidR="002B05B6">
        <w:rPr>
          <w:rStyle w:val="SubtleEmphasis"/>
          <w:rFonts w:ascii="Arial" w:hAnsi="Arial" w:cs="Arial"/>
          <w:color w:val="auto"/>
        </w:rPr>
        <w:t xml:space="preserve">. </w:t>
      </w:r>
      <w:r w:rsidR="009A047F">
        <w:rPr>
          <w:rStyle w:val="SubtleEmphasis"/>
          <w:rFonts w:ascii="Arial" w:hAnsi="Arial" w:cs="Arial"/>
          <w:color w:val="auto"/>
        </w:rPr>
        <w:t>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rputhje me k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q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llim, KGJK dhe gjykatat do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shfryt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zojn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uebfaqet e tyre si nj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kanal i fuqish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m i komunikimit dhe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rcjelles s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informatave. Gjithashtu, KGJK dhe gjykatat do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angazhohen n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shfryt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zimin e platformave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medias sociale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r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arritur tek audiencat e ndryshme, si nj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m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nyr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p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>r t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rritur edhe m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 tej transparenc</w:t>
      </w:r>
      <w:r w:rsidR="00D96979">
        <w:rPr>
          <w:rStyle w:val="SubtleEmphasis"/>
          <w:rFonts w:ascii="Arial" w:hAnsi="Arial" w:cs="Arial"/>
          <w:color w:val="auto"/>
        </w:rPr>
        <w:t>ë</w:t>
      </w:r>
      <w:r w:rsidR="009A047F">
        <w:rPr>
          <w:rStyle w:val="SubtleEmphasis"/>
          <w:rFonts w:ascii="Arial" w:hAnsi="Arial" w:cs="Arial"/>
          <w:color w:val="auto"/>
        </w:rPr>
        <w:t xml:space="preserve">n. </w:t>
      </w:r>
      <w:r w:rsidR="00A3397D">
        <w:rPr>
          <w:rStyle w:val="SubtleEmphasis"/>
          <w:rFonts w:ascii="Arial" w:hAnsi="Arial" w:cs="Arial"/>
          <w:color w:val="auto"/>
        </w:rPr>
        <w:t xml:space="preserve"> </w:t>
      </w:r>
    </w:p>
    <w:p w:rsidR="00A3397D" w:rsidRDefault="00A3397D">
      <w:pPr>
        <w:rPr>
          <w:rStyle w:val="SubtleEmphasis"/>
          <w:rFonts w:ascii="Arial" w:hAnsi="Arial" w:cs="Arial"/>
          <w:i w:val="0"/>
          <w:color w:val="auto"/>
          <w:sz w:val="28"/>
          <w:szCs w:val="28"/>
        </w:rPr>
      </w:pPr>
      <w:r>
        <w:rPr>
          <w:rStyle w:val="SubtleEmphasis"/>
          <w:rFonts w:ascii="Arial" w:hAnsi="Arial" w:cs="Arial"/>
          <w:i w:val="0"/>
          <w:color w:val="auto"/>
          <w:sz w:val="28"/>
          <w:szCs w:val="28"/>
        </w:rPr>
        <w:br w:type="page"/>
      </w:r>
    </w:p>
    <w:p w:rsidR="001B7DBB" w:rsidRPr="001B7DBB" w:rsidRDefault="001B7DBB" w:rsidP="001B7DBB">
      <w:pPr>
        <w:rPr>
          <w:rStyle w:val="SubtleEmphasis"/>
          <w:rFonts w:ascii="Arial" w:hAnsi="Arial" w:cs="Arial"/>
          <w:i w:val="0"/>
          <w:color w:val="auto"/>
          <w:sz w:val="28"/>
          <w:szCs w:val="28"/>
        </w:rPr>
      </w:pPr>
    </w:p>
    <w:p w:rsidR="00107B31" w:rsidRPr="001B7DBB" w:rsidRDefault="00107B31" w:rsidP="00107B31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1B7DBB">
        <w:rPr>
          <w:rFonts w:ascii="Arial" w:hAnsi="Arial" w:cs="Arial"/>
          <w:color w:val="auto"/>
          <w:sz w:val="22"/>
          <w:szCs w:val="22"/>
        </w:rPr>
        <w:t>OBJEKTIVAT SPECIFIKE</w:t>
      </w:r>
    </w:p>
    <w:p w:rsidR="00107B31" w:rsidRPr="001B7DBB" w:rsidRDefault="00107B31" w:rsidP="00107B31">
      <w:pPr>
        <w:spacing w:after="0" w:line="240" w:lineRule="auto"/>
        <w:jc w:val="both"/>
        <w:rPr>
          <w:rFonts w:ascii="Arial" w:hAnsi="Arial" w:cs="Arial"/>
        </w:rPr>
      </w:pPr>
    </w:p>
    <w:p w:rsidR="002C6F4B" w:rsidRPr="002C6F4B" w:rsidRDefault="002C6F4B" w:rsidP="002C6F4B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Nxjerr</w:t>
      </w:r>
      <w:r>
        <w:rPr>
          <w:rFonts w:ascii="Arial" w:hAnsi="Arial" w:cs="Arial"/>
        </w:rPr>
        <w:t>j</w:t>
      </w:r>
      <w:r w:rsidRPr="001B7DBB">
        <w:rPr>
          <w:rFonts w:ascii="Arial" w:hAnsi="Arial" w:cs="Arial"/>
        </w:rPr>
        <w:t xml:space="preserve">a e rregulloreve të brendshme që rregullojnë punën dhe pozicionimin e zyrtarëve për informim publik brenda sistemit gjyqësor. 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 xml:space="preserve">Funksionalizimi i plotë i </w:t>
      </w:r>
      <w:r w:rsidR="00B915FA">
        <w:rPr>
          <w:rFonts w:ascii="Arial" w:hAnsi="Arial" w:cs="Arial"/>
        </w:rPr>
        <w:t>zyrtar</w:t>
      </w:r>
      <w:r w:rsidR="00D96979">
        <w:rPr>
          <w:rFonts w:ascii="Arial" w:hAnsi="Arial" w:cs="Arial"/>
        </w:rPr>
        <w:t>ë</w:t>
      </w:r>
      <w:r w:rsidR="00B915FA">
        <w:rPr>
          <w:rFonts w:ascii="Arial" w:hAnsi="Arial" w:cs="Arial"/>
        </w:rPr>
        <w:t xml:space="preserve">ve </w:t>
      </w:r>
      <w:r w:rsidR="00107B31" w:rsidRPr="001B7DBB">
        <w:rPr>
          <w:rFonts w:ascii="Arial" w:hAnsi="Arial" w:cs="Arial"/>
        </w:rPr>
        <w:t xml:space="preserve">për informim </w:t>
      </w:r>
      <w:r w:rsidR="00B915FA">
        <w:rPr>
          <w:rFonts w:ascii="Arial" w:hAnsi="Arial" w:cs="Arial"/>
        </w:rPr>
        <w:t xml:space="preserve">publik </w:t>
      </w:r>
      <w:r w:rsidR="00107B31" w:rsidRPr="001B7DBB">
        <w:rPr>
          <w:rFonts w:ascii="Arial" w:hAnsi="Arial" w:cs="Arial"/>
        </w:rPr>
        <w:t>në të gjitha gjykatat.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Aftësimi i vazhdueshëm</w:t>
      </w:r>
      <w:r w:rsidR="00107B31" w:rsidRPr="001B7DBB">
        <w:rPr>
          <w:rFonts w:ascii="Arial" w:hAnsi="Arial" w:cs="Arial"/>
        </w:rPr>
        <w:t xml:space="preserve"> profesional i zyrtarëve për informim </w:t>
      </w:r>
      <w:r w:rsidR="00EC06FC">
        <w:rPr>
          <w:rFonts w:ascii="Arial" w:hAnsi="Arial" w:cs="Arial"/>
        </w:rPr>
        <w:t xml:space="preserve">publik </w:t>
      </w:r>
      <w:r w:rsidR="00107B31" w:rsidRPr="001B7DBB">
        <w:rPr>
          <w:rFonts w:ascii="Arial" w:hAnsi="Arial" w:cs="Arial"/>
        </w:rPr>
        <w:t>të KGJK-së dhe gjykatave.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S</w:t>
      </w:r>
      <w:r w:rsidR="00107B31" w:rsidRPr="001B7DBB">
        <w:rPr>
          <w:rFonts w:ascii="Arial" w:hAnsi="Arial" w:cs="Arial"/>
        </w:rPr>
        <w:t>truktur</w:t>
      </w:r>
      <w:r w:rsidRPr="001B7DBB">
        <w:rPr>
          <w:rFonts w:ascii="Arial" w:hAnsi="Arial" w:cs="Arial"/>
        </w:rPr>
        <w:t>imi i</w:t>
      </w:r>
      <w:r w:rsidR="00107B31" w:rsidRPr="001B7DBB">
        <w:rPr>
          <w:rFonts w:ascii="Arial" w:hAnsi="Arial" w:cs="Arial"/>
        </w:rPr>
        <w:t xml:space="preserve"> komunikimi</w:t>
      </w:r>
      <w:r w:rsidRPr="001B7DBB">
        <w:rPr>
          <w:rFonts w:ascii="Arial" w:hAnsi="Arial" w:cs="Arial"/>
        </w:rPr>
        <w:t>t</w:t>
      </w:r>
      <w:r w:rsidR="00107B31" w:rsidRPr="001B7DBB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të</w:t>
      </w:r>
      <w:r w:rsidR="00107B31" w:rsidRPr="001B7DBB">
        <w:rPr>
          <w:rFonts w:ascii="Arial" w:hAnsi="Arial" w:cs="Arial"/>
        </w:rPr>
        <w:t xml:space="preserve"> brendshëm </w:t>
      </w:r>
      <w:r w:rsidR="00EC06FC">
        <w:rPr>
          <w:rFonts w:ascii="Arial" w:hAnsi="Arial" w:cs="Arial"/>
        </w:rPr>
        <w:t>n</w:t>
      </w:r>
      <w:r w:rsidR="00D96979">
        <w:rPr>
          <w:rFonts w:ascii="Arial" w:hAnsi="Arial" w:cs="Arial"/>
        </w:rPr>
        <w:t>ë</w:t>
      </w:r>
      <w:r w:rsidR="00EC06FC">
        <w:rPr>
          <w:rFonts w:ascii="Arial" w:hAnsi="Arial" w:cs="Arial"/>
        </w:rPr>
        <w:t xml:space="preserve"> </w:t>
      </w:r>
      <w:r w:rsidR="00107B31" w:rsidRPr="001B7DBB">
        <w:rPr>
          <w:rFonts w:ascii="Arial" w:hAnsi="Arial" w:cs="Arial"/>
        </w:rPr>
        <w:t xml:space="preserve">KGJK </w:t>
      </w:r>
      <w:r w:rsidR="00EC06FC">
        <w:rPr>
          <w:rFonts w:ascii="Arial" w:hAnsi="Arial" w:cs="Arial"/>
        </w:rPr>
        <w:t>dhe gjykata</w:t>
      </w:r>
      <w:r w:rsidRPr="001B7DBB">
        <w:rPr>
          <w:rFonts w:ascii="Arial" w:hAnsi="Arial" w:cs="Arial"/>
        </w:rPr>
        <w:t xml:space="preserve"> </w:t>
      </w:r>
      <w:r w:rsidR="00107B31" w:rsidRPr="001B7DBB">
        <w:rPr>
          <w:rFonts w:ascii="Arial" w:hAnsi="Arial" w:cs="Arial"/>
        </w:rPr>
        <w:t>(epror – zëdhënës</w:t>
      </w:r>
      <w:r w:rsidRPr="001B7DBB">
        <w:rPr>
          <w:rFonts w:ascii="Arial" w:hAnsi="Arial" w:cs="Arial"/>
        </w:rPr>
        <w:t>/zyrtarë për informim</w:t>
      </w:r>
      <w:r w:rsidR="00107B31" w:rsidRPr="001B7DBB">
        <w:rPr>
          <w:rFonts w:ascii="Arial" w:hAnsi="Arial" w:cs="Arial"/>
        </w:rPr>
        <w:t>).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 xml:space="preserve">Ofrimi i </w:t>
      </w:r>
      <w:r w:rsidR="00107B31" w:rsidRPr="001B7DBB">
        <w:rPr>
          <w:rFonts w:ascii="Arial" w:hAnsi="Arial" w:cs="Arial"/>
        </w:rPr>
        <w:t>qasje</w:t>
      </w:r>
      <w:r w:rsidRPr="001B7DBB">
        <w:rPr>
          <w:rFonts w:ascii="Arial" w:hAnsi="Arial" w:cs="Arial"/>
        </w:rPr>
        <w:t>s</w:t>
      </w:r>
      <w:r w:rsidR="00107B31" w:rsidRPr="001B7DBB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së</w:t>
      </w:r>
      <w:r w:rsidR="00107B31" w:rsidRPr="001B7DBB">
        <w:rPr>
          <w:rFonts w:ascii="Arial" w:hAnsi="Arial" w:cs="Arial"/>
        </w:rPr>
        <w:t xml:space="preserve"> shpejtë dhe efikase në informatat me interes për publikun.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 xml:space="preserve">Koordinimi i </w:t>
      </w:r>
      <w:r w:rsidR="00107B31" w:rsidRPr="001B7DBB">
        <w:rPr>
          <w:rFonts w:ascii="Arial" w:hAnsi="Arial" w:cs="Arial"/>
        </w:rPr>
        <w:t>aktivitete</w:t>
      </w:r>
      <w:r w:rsidRPr="001B7DBB">
        <w:rPr>
          <w:rFonts w:ascii="Arial" w:hAnsi="Arial" w:cs="Arial"/>
        </w:rPr>
        <w:t xml:space="preserve">ve të </w:t>
      </w:r>
      <w:r w:rsidR="00107B31" w:rsidRPr="001B7DBB">
        <w:rPr>
          <w:rFonts w:ascii="Arial" w:hAnsi="Arial" w:cs="Arial"/>
        </w:rPr>
        <w:t>KGJK-s</w:t>
      </w:r>
      <w:r w:rsidRPr="001B7DBB">
        <w:rPr>
          <w:rFonts w:ascii="Arial" w:hAnsi="Arial" w:cs="Arial"/>
        </w:rPr>
        <w:t xml:space="preserve">ë dhe të gjykatave në fushën e </w:t>
      </w:r>
      <w:r w:rsidR="00107B31" w:rsidRPr="001B7DBB">
        <w:rPr>
          <w:rFonts w:ascii="Arial" w:hAnsi="Arial" w:cs="Arial"/>
        </w:rPr>
        <w:t>marrëdhënieve me publikun</w:t>
      </w:r>
      <w:r w:rsidR="004F2021">
        <w:rPr>
          <w:rFonts w:ascii="Arial" w:hAnsi="Arial" w:cs="Arial"/>
        </w:rPr>
        <w:t xml:space="preserve"> n</w:t>
      </w:r>
      <w:r w:rsidR="00D96979">
        <w:rPr>
          <w:rFonts w:ascii="Arial" w:hAnsi="Arial" w:cs="Arial"/>
        </w:rPr>
        <w:t>ë</w:t>
      </w:r>
      <w:r w:rsidR="004F2021">
        <w:rPr>
          <w:rFonts w:ascii="Arial" w:hAnsi="Arial" w:cs="Arial"/>
        </w:rPr>
        <w:t xml:space="preserve"> drejtim t</w:t>
      </w:r>
      <w:r w:rsidR="00D96979">
        <w:rPr>
          <w:rFonts w:ascii="Arial" w:hAnsi="Arial" w:cs="Arial"/>
        </w:rPr>
        <w:t>ë</w:t>
      </w:r>
      <w:r w:rsidR="004F2021">
        <w:rPr>
          <w:rFonts w:ascii="Arial" w:hAnsi="Arial" w:cs="Arial"/>
        </w:rPr>
        <w:t xml:space="preserve"> procesit t</w:t>
      </w:r>
      <w:r w:rsidR="00D96979">
        <w:rPr>
          <w:rFonts w:ascii="Arial" w:hAnsi="Arial" w:cs="Arial"/>
        </w:rPr>
        <w:t>ë</w:t>
      </w:r>
      <w:r w:rsidR="004F2021">
        <w:rPr>
          <w:rFonts w:ascii="Arial" w:hAnsi="Arial" w:cs="Arial"/>
        </w:rPr>
        <w:t xml:space="preserve"> integrimeve evorpiane</w:t>
      </w:r>
      <w:r w:rsidR="00107B31" w:rsidRPr="001B7DBB">
        <w:rPr>
          <w:rFonts w:ascii="Arial" w:hAnsi="Arial" w:cs="Arial"/>
        </w:rPr>
        <w:t>.</w:t>
      </w:r>
    </w:p>
    <w:p w:rsidR="00107B31" w:rsidRPr="001B7DBB" w:rsidRDefault="00177B98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Përcjell</w:t>
      </w:r>
      <w:r w:rsidR="00EC06FC">
        <w:rPr>
          <w:rFonts w:ascii="Arial" w:hAnsi="Arial" w:cs="Arial"/>
        </w:rPr>
        <w:t>j</w:t>
      </w:r>
      <w:r w:rsidRPr="001B7DBB">
        <w:rPr>
          <w:rFonts w:ascii="Arial" w:hAnsi="Arial" w:cs="Arial"/>
        </w:rPr>
        <w:t xml:space="preserve">a me kohë </w:t>
      </w:r>
      <w:r w:rsidR="00EC06FC">
        <w:rPr>
          <w:rFonts w:ascii="Arial" w:hAnsi="Arial" w:cs="Arial"/>
        </w:rPr>
        <w:t>e t</w:t>
      </w:r>
      <w:r w:rsidR="00D96979">
        <w:rPr>
          <w:rFonts w:ascii="Arial" w:hAnsi="Arial" w:cs="Arial"/>
        </w:rPr>
        <w:t>ë</w:t>
      </w:r>
      <w:r w:rsidR="00EC06FC">
        <w:rPr>
          <w:rFonts w:ascii="Arial" w:hAnsi="Arial" w:cs="Arial"/>
        </w:rPr>
        <w:t xml:space="preserve"> gjitha informatave relavante </w:t>
      </w:r>
      <w:r w:rsidRPr="001B7DBB">
        <w:rPr>
          <w:rFonts w:ascii="Arial" w:hAnsi="Arial" w:cs="Arial"/>
        </w:rPr>
        <w:t>nga g</w:t>
      </w:r>
      <w:r w:rsidR="00107B31" w:rsidRPr="001B7DBB">
        <w:rPr>
          <w:rFonts w:ascii="Arial" w:hAnsi="Arial" w:cs="Arial"/>
        </w:rPr>
        <w:t xml:space="preserve">jyqtarët tek zyrtarët </w:t>
      </w:r>
      <w:r w:rsidRPr="001B7DBB">
        <w:rPr>
          <w:rFonts w:ascii="Arial" w:hAnsi="Arial" w:cs="Arial"/>
        </w:rPr>
        <w:t xml:space="preserve">për informim </w:t>
      </w:r>
      <w:r w:rsidR="00EC06FC">
        <w:rPr>
          <w:rFonts w:ascii="Arial" w:hAnsi="Arial" w:cs="Arial"/>
        </w:rPr>
        <w:t>publik</w:t>
      </w:r>
      <w:r w:rsidR="00107B31" w:rsidRPr="001B7DBB">
        <w:rPr>
          <w:rFonts w:ascii="Arial" w:hAnsi="Arial" w:cs="Arial"/>
        </w:rPr>
        <w:t>.</w:t>
      </w:r>
    </w:p>
    <w:p w:rsidR="00107B31" w:rsidRPr="001B7DBB" w:rsidRDefault="00EC06FC" w:rsidP="00107B31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Rritja e </w:t>
      </w:r>
      <w:r w:rsidR="00177B98" w:rsidRPr="001B7DBB">
        <w:rPr>
          <w:rFonts w:ascii="Arial" w:hAnsi="Arial" w:cs="Arial"/>
        </w:rPr>
        <w:t>komunikimit me qytetarët</w:t>
      </w:r>
      <w:r w:rsidR="00107B31" w:rsidRPr="001B7DBB">
        <w:rPr>
          <w:rFonts w:ascii="Arial" w:hAnsi="Arial" w:cs="Arial"/>
        </w:rPr>
        <w:t xml:space="preserve"> për të siguruar transparencë dhe llogaridhënie</w:t>
      </w:r>
      <w:r w:rsidR="00177B98" w:rsidRPr="001B7DBB">
        <w:rPr>
          <w:rFonts w:ascii="Arial" w:hAnsi="Arial" w:cs="Arial"/>
        </w:rPr>
        <w:t xml:space="preserve"> të gjyqësorit. </w:t>
      </w:r>
    </w:p>
    <w:p w:rsidR="001B7DBB" w:rsidRPr="001B7DBB" w:rsidRDefault="001B7DBB">
      <w:pPr>
        <w:rPr>
          <w:rFonts w:ascii="Arial" w:hAnsi="Arial" w:cs="Arial"/>
        </w:rPr>
      </w:pPr>
      <w:r w:rsidRPr="001B7DBB">
        <w:rPr>
          <w:rFonts w:ascii="Arial" w:hAnsi="Arial" w:cs="Arial"/>
        </w:rPr>
        <w:br w:type="page"/>
      </w:r>
    </w:p>
    <w:p w:rsidR="00502548" w:rsidRPr="001B7DBB" w:rsidRDefault="001B7DBB" w:rsidP="00502548">
      <w:pPr>
        <w:pStyle w:val="ListParagraph"/>
        <w:spacing w:after="0"/>
        <w:ind w:left="0"/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b/>
          <w:lang w:val="sq-AL"/>
        </w:rPr>
        <w:lastRenderedPageBreak/>
        <w:t>UDHËZUES STRATEGJIKË PËR KOMUNIKIMIN</w:t>
      </w:r>
    </w:p>
    <w:p w:rsidR="00502548" w:rsidRPr="001B7DBB" w:rsidRDefault="00502548" w:rsidP="00502548">
      <w:pPr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QELLIMI 1</w:t>
      </w:r>
    </w:p>
    <w:p w:rsidR="00502548" w:rsidRPr="001B7DBB" w:rsidRDefault="00502548" w:rsidP="00502548">
      <w:pPr>
        <w:spacing w:after="12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 xml:space="preserve">Udhëheqje strategjike &amp; </w:t>
      </w:r>
      <w:r w:rsidR="00946C1B">
        <w:rPr>
          <w:rFonts w:ascii="Arial" w:hAnsi="Arial" w:cs="Arial"/>
          <w:b/>
        </w:rPr>
        <w:t>k</w:t>
      </w:r>
      <w:r w:rsidRPr="001B7DBB">
        <w:rPr>
          <w:rFonts w:ascii="Arial" w:hAnsi="Arial" w:cs="Arial"/>
          <w:b/>
        </w:rPr>
        <w:t xml:space="preserve">oordinim i </w:t>
      </w:r>
      <w:r w:rsidR="00946C1B">
        <w:rPr>
          <w:rFonts w:ascii="Arial" w:hAnsi="Arial" w:cs="Arial"/>
          <w:b/>
        </w:rPr>
        <w:t>i</w:t>
      </w:r>
      <w:r w:rsidRPr="001B7DBB">
        <w:rPr>
          <w:rFonts w:ascii="Arial" w:hAnsi="Arial" w:cs="Arial"/>
          <w:b/>
        </w:rPr>
        <w:t>nformacionit</w:t>
      </w:r>
    </w:p>
    <w:p w:rsidR="00502548" w:rsidRPr="001B7DBB" w:rsidRDefault="00502548" w:rsidP="00502548">
      <w:pPr>
        <w:spacing w:after="120"/>
        <w:rPr>
          <w:rFonts w:ascii="Arial" w:hAnsi="Arial" w:cs="Arial"/>
          <w:u w:val="single"/>
        </w:rPr>
      </w:pPr>
      <w:r w:rsidRPr="001B7DBB">
        <w:rPr>
          <w:rFonts w:ascii="Arial" w:hAnsi="Arial" w:cs="Arial"/>
          <w:u w:val="single"/>
        </w:rPr>
        <w:t>Udhëzime strategjike</w:t>
      </w:r>
    </w:p>
    <w:p w:rsidR="00502548" w:rsidRPr="001B7DBB" w:rsidRDefault="00946C1B" w:rsidP="00502548">
      <w:pPr>
        <w:numPr>
          <w:ilvl w:val="0"/>
          <w:numId w:val="5"/>
        </w:numPr>
        <w:tabs>
          <w:tab w:val="num" w:pos="-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Zyr</w:t>
      </w:r>
      <w:r w:rsidR="00502548" w:rsidRPr="001B7DBB">
        <w:rPr>
          <w:rFonts w:ascii="Arial" w:hAnsi="Arial" w:cs="Arial"/>
        </w:rPr>
        <w:t>t</w:t>
      </w:r>
      <w:r>
        <w:rPr>
          <w:rFonts w:ascii="Arial" w:hAnsi="Arial" w:cs="Arial"/>
        </w:rPr>
        <w:t>ar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>t</w:t>
      </w:r>
      <w:r w:rsidR="00502548" w:rsidRPr="001B7DBB">
        <w:rPr>
          <w:rFonts w:ascii="Arial" w:hAnsi="Arial" w:cs="Arial"/>
        </w:rPr>
        <w:t xml:space="preserve"> për Informim Publik janë punësuar </w:t>
      </w:r>
    </w:p>
    <w:p w:rsidR="00502548" w:rsidRPr="001B7DBB" w:rsidRDefault="00946C1B" w:rsidP="00502548">
      <w:pPr>
        <w:numPr>
          <w:ilvl w:val="0"/>
          <w:numId w:val="5"/>
        </w:numPr>
        <w:tabs>
          <w:tab w:val="clear" w:pos="360"/>
          <w:tab w:val="num" w:pos="0"/>
          <w:tab w:val="num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502548" w:rsidRPr="001B7DBB">
        <w:rPr>
          <w:rFonts w:ascii="Arial" w:hAnsi="Arial" w:cs="Arial"/>
        </w:rPr>
        <w:t>omunikimi i brendshëm gjyqësor</w:t>
      </w:r>
      <w:r>
        <w:rPr>
          <w:rFonts w:ascii="Arial" w:hAnsi="Arial" w:cs="Arial"/>
        </w:rPr>
        <w:t xml:space="preserve"> 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>sht</w:t>
      </w:r>
      <w:r w:rsidR="00D96979">
        <w:rPr>
          <w:rFonts w:ascii="Arial" w:hAnsi="Arial" w:cs="Arial"/>
        </w:rPr>
        <w:t>ë</w:t>
      </w:r>
      <w:r>
        <w:rPr>
          <w:rFonts w:ascii="Arial" w:hAnsi="Arial" w:cs="Arial"/>
        </w:rPr>
        <w:t xml:space="preserve"> sistematizuar</w:t>
      </w:r>
    </w:p>
    <w:p w:rsidR="00E03C03" w:rsidRPr="00E03C03" w:rsidRDefault="00946C1B" w:rsidP="00E03C03">
      <w:pPr>
        <w:numPr>
          <w:ilvl w:val="0"/>
          <w:numId w:val="5"/>
        </w:numPr>
        <w:tabs>
          <w:tab w:val="num" w:pos="-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2548" w:rsidRPr="001B7DBB">
        <w:rPr>
          <w:rFonts w:ascii="Arial" w:hAnsi="Arial" w:cs="Arial"/>
        </w:rPr>
        <w:t xml:space="preserve">mplementimi </w:t>
      </w:r>
      <w:r w:rsidR="00330FAB">
        <w:rPr>
          <w:rFonts w:ascii="Arial" w:hAnsi="Arial" w:cs="Arial"/>
        </w:rPr>
        <w:t xml:space="preserve">i </w:t>
      </w:r>
      <w:r w:rsidR="00502548" w:rsidRPr="001B7DBB">
        <w:rPr>
          <w:rFonts w:ascii="Arial" w:hAnsi="Arial" w:cs="Arial"/>
        </w:rPr>
        <w:t>plani</w:t>
      </w:r>
      <w:r w:rsidR="00E03C03">
        <w:rPr>
          <w:rFonts w:ascii="Arial" w:hAnsi="Arial" w:cs="Arial"/>
        </w:rPr>
        <w:t>t të</w:t>
      </w:r>
      <w:r w:rsidR="00502548" w:rsidRPr="001B7DBB">
        <w:rPr>
          <w:rFonts w:ascii="Arial" w:hAnsi="Arial" w:cs="Arial"/>
        </w:rPr>
        <w:t xml:space="preserve"> komunikimit </w:t>
      </w:r>
      <w:r>
        <w:rPr>
          <w:rFonts w:ascii="Arial" w:hAnsi="Arial" w:cs="Arial"/>
        </w:rPr>
        <w:t>ka fillua</w:t>
      </w:r>
      <w:r w:rsidRPr="00F53915">
        <w:rPr>
          <w:rFonts w:ascii="Arial" w:hAnsi="Arial" w:cs="Arial"/>
        </w:rPr>
        <w:t>r</w:t>
      </w:r>
    </w:p>
    <w:p w:rsidR="00946C1B" w:rsidRPr="00F53915" w:rsidRDefault="00946C1B" w:rsidP="00F53915">
      <w:pPr>
        <w:numPr>
          <w:ilvl w:val="0"/>
          <w:numId w:val="5"/>
        </w:numPr>
        <w:tabs>
          <w:tab w:val="num" w:pos="-360"/>
        </w:tabs>
        <w:spacing w:after="0" w:line="240" w:lineRule="auto"/>
        <w:rPr>
          <w:rFonts w:ascii="Arial" w:hAnsi="Arial" w:cs="Arial"/>
        </w:rPr>
      </w:pPr>
      <w:r w:rsidRPr="00F53915">
        <w:rPr>
          <w:rFonts w:ascii="Arial" w:hAnsi="Arial" w:cs="Arial"/>
        </w:rPr>
        <w:t>Të funksionalizohet Ekipi Koordinues për Komunikim</w:t>
      </w:r>
      <w:r w:rsidRPr="00F53915">
        <w:rPr>
          <w:rFonts w:ascii="Arial" w:hAnsi="Arial" w:cs="Arial"/>
          <w:highlight w:val="yellow"/>
        </w:rPr>
        <w:t xml:space="preserve"> </w:t>
      </w:r>
    </w:p>
    <w:p w:rsidR="00946C1B" w:rsidRPr="001B7DBB" w:rsidRDefault="00946C1B" w:rsidP="00946C1B">
      <w:pPr>
        <w:spacing w:after="360"/>
        <w:ind w:left="360"/>
        <w:rPr>
          <w:rFonts w:ascii="Arial" w:hAnsi="Arial" w:cs="Arial"/>
        </w:rPr>
      </w:pPr>
    </w:p>
    <w:p w:rsidR="00502548" w:rsidRPr="001B7DBB" w:rsidRDefault="00502548" w:rsidP="00502548">
      <w:pPr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QELLIMI 2</w:t>
      </w:r>
    </w:p>
    <w:p w:rsidR="00502548" w:rsidRPr="001B7DBB" w:rsidRDefault="00502548" w:rsidP="00502548">
      <w:pPr>
        <w:spacing w:after="12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Ndërveprim publik-gjyqësor</w:t>
      </w:r>
    </w:p>
    <w:p w:rsidR="00502548" w:rsidRPr="001B7DBB" w:rsidRDefault="00502548" w:rsidP="00502548">
      <w:pPr>
        <w:spacing w:after="120"/>
        <w:rPr>
          <w:rFonts w:ascii="Arial" w:hAnsi="Arial" w:cs="Arial"/>
          <w:u w:val="single"/>
        </w:rPr>
      </w:pPr>
      <w:r w:rsidRPr="001B7DBB">
        <w:rPr>
          <w:rFonts w:ascii="Arial" w:hAnsi="Arial" w:cs="Arial"/>
          <w:u w:val="single"/>
        </w:rPr>
        <w:t>Udhëzime strategjike</w:t>
      </w:r>
    </w:p>
    <w:p w:rsidR="00502548" w:rsidRPr="00330FAB" w:rsidRDefault="00502548" w:rsidP="00330FAB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 xml:space="preserve">Audienca të ndryshme janë </w:t>
      </w:r>
      <w:r w:rsidRPr="00330FAB">
        <w:rPr>
          <w:rFonts w:ascii="Arial" w:hAnsi="Arial" w:cs="Arial"/>
          <w:lang w:val="sq-AL"/>
        </w:rPr>
        <w:t>të informuara rreth shërbimeve gjyqësore</w:t>
      </w:r>
    </w:p>
    <w:p w:rsidR="00502548" w:rsidRPr="001B7DBB" w:rsidRDefault="00330FAB" w:rsidP="00502548">
      <w:pPr>
        <w:pStyle w:val="ListParagraph"/>
        <w:numPr>
          <w:ilvl w:val="0"/>
          <w:numId w:val="6"/>
        </w:numPr>
        <w:spacing w:after="48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M</w:t>
      </w:r>
      <w:r w:rsidR="00502548" w:rsidRPr="001B7DBB">
        <w:rPr>
          <w:rFonts w:ascii="Arial" w:hAnsi="Arial" w:cs="Arial"/>
          <w:lang w:val="sq-AL"/>
        </w:rPr>
        <w:t>atet qasja në gjykata dhe opinioni publik</w:t>
      </w:r>
    </w:p>
    <w:p w:rsidR="00502548" w:rsidRPr="001B7DBB" w:rsidRDefault="00502548" w:rsidP="00502548">
      <w:pPr>
        <w:pStyle w:val="ListParagraph"/>
        <w:numPr>
          <w:ilvl w:val="0"/>
          <w:numId w:val="6"/>
        </w:numPr>
        <w:spacing w:after="360"/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 xml:space="preserve">Publiku merr pjesë në forume diskutimesh &amp; </w:t>
      </w:r>
      <w:r w:rsidR="00330FAB">
        <w:rPr>
          <w:rFonts w:ascii="Arial" w:hAnsi="Arial" w:cs="Arial"/>
          <w:lang w:val="sq-AL"/>
        </w:rPr>
        <w:t>organizime</w:t>
      </w:r>
    </w:p>
    <w:p w:rsidR="00502548" w:rsidRPr="001B7DBB" w:rsidRDefault="00502548" w:rsidP="00502548">
      <w:pPr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QELLIMI 3</w:t>
      </w:r>
    </w:p>
    <w:p w:rsidR="00502548" w:rsidRPr="001B7DBB" w:rsidRDefault="00502548" w:rsidP="00502548">
      <w:pPr>
        <w:spacing w:after="12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Marrëdhënie proaktive media-gjyqësor</w:t>
      </w:r>
    </w:p>
    <w:p w:rsidR="00502548" w:rsidRPr="001B7DBB" w:rsidRDefault="00502548" w:rsidP="00502548">
      <w:pPr>
        <w:spacing w:after="120"/>
        <w:rPr>
          <w:rFonts w:ascii="Arial" w:hAnsi="Arial" w:cs="Arial"/>
          <w:u w:val="single"/>
        </w:rPr>
      </w:pPr>
      <w:r w:rsidRPr="001B7DBB">
        <w:rPr>
          <w:rFonts w:ascii="Arial" w:hAnsi="Arial" w:cs="Arial"/>
          <w:u w:val="single"/>
        </w:rPr>
        <w:t>Udhëzime strategjike</w:t>
      </w:r>
    </w:p>
    <w:p w:rsidR="00502548" w:rsidRPr="001B7DBB" w:rsidRDefault="00502548" w:rsidP="00502548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>Udhëzues</w:t>
      </w:r>
      <w:r w:rsidR="00F81B49">
        <w:rPr>
          <w:rFonts w:ascii="Arial" w:hAnsi="Arial" w:cs="Arial"/>
          <w:lang w:val="sq-AL"/>
        </w:rPr>
        <w:t>i</w:t>
      </w:r>
      <w:r w:rsidRPr="001B7DBB">
        <w:rPr>
          <w:rFonts w:ascii="Arial" w:hAnsi="Arial" w:cs="Arial"/>
          <w:lang w:val="sq-AL"/>
        </w:rPr>
        <w:t xml:space="preserve"> për Media </w:t>
      </w:r>
      <w:r w:rsidR="00891D94">
        <w:rPr>
          <w:rFonts w:ascii="Arial" w:hAnsi="Arial" w:cs="Arial"/>
          <w:lang w:val="sq-AL"/>
        </w:rPr>
        <w:t>i</w:t>
      </w:r>
      <w:r w:rsidRPr="001B7DBB">
        <w:rPr>
          <w:rFonts w:ascii="Arial" w:hAnsi="Arial" w:cs="Arial"/>
          <w:lang w:val="sq-AL"/>
        </w:rPr>
        <w:t xml:space="preserve"> shtjelluar në bashkëpunim me median</w:t>
      </w:r>
    </w:p>
    <w:p w:rsidR="00502548" w:rsidRPr="001B7DBB" w:rsidRDefault="00F81B49" w:rsidP="00502548">
      <w:pPr>
        <w:pStyle w:val="ListParagraph"/>
        <w:numPr>
          <w:ilvl w:val="0"/>
          <w:numId w:val="6"/>
        </w:numPr>
        <w:spacing w:after="48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Zyrtar</w:t>
      </w:r>
      <w:r w:rsidR="00D96979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p</w:t>
      </w:r>
      <w:r w:rsidR="00D96979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informim publik t</w:t>
      </w:r>
      <w:r w:rsidR="00D96979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gjykatave </w:t>
      </w:r>
      <w:r w:rsidR="00502548" w:rsidRPr="001B7DBB">
        <w:rPr>
          <w:rFonts w:ascii="Arial" w:hAnsi="Arial" w:cs="Arial"/>
          <w:lang w:val="sq-AL"/>
        </w:rPr>
        <w:t xml:space="preserve">janë trajnuar në marrëdhënie proaktive me media </w:t>
      </w:r>
    </w:p>
    <w:p w:rsidR="00502548" w:rsidRPr="001B7DBB" w:rsidRDefault="00502548" w:rsidP="00502548">
      <w:pPr>
        <w:pStyle w:val="ListParagraph"/>
        <w:numPr>
          <w:ilvl w:val="0"/>
          <w:numId w:val="6"/>
        </w:numPr>
        <w:spacing w:after="480"/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 xml:space="preserve">Janë kultivuar kontakte me media </w:t>
      </w:r>
      <w:r w:rsidR="00F81B49">
        <w:rPr>
          <w:rFonts w:ascii="Arial" w:hAnsi="Arial" w:cs="Arial"/>
          <w:lang w:val="sq-AL"/>
        </w:rPr>
        <w:t>nacionale</w:t>
      </w:r>
      <w:r w:rsidRPr="001B7DBB">
        <w:rPr>
          <w:rFonts w:ascii="Arial" w:hAnsi="Arial" w:cs="Arial"/>
          <w:lang w:val="sq-AL"/>
        </w:rPr>
        <w:t>, rajonale dhe lokale</w:t>
      </w:r>
    </w:p>
    <w:p w:rsidR="00502548" w:rsidRPr="001B7DBB" w:rsidRDefault="00502548" w:rsidP="00502548">
      <w:pPr>
        <w:pStyle w:val="ListParagraph"/>
        <w:numPr>
          <w:ilvl w:val="0"/>
          <w:numId w:val="6"/>
        </w:numPr>
        <w:spacing w:after="360"/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>Gazetarët janë njoftuar rreth strukturës së gjykatave &amp; proceseve gjyqësore</w:t>
      </w:r>
    </w:p>
    <w:p w:rsidR="00502548" w:rsidRPr="001B7DBB" w:rsidRDefault="00502548" w:rsidP="00502548">
      <w:pPr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QELLIMI 4</w:t>
      </w:r>
    </w:p>
    <w:p w:rsidR="00502548" w:rsidRPr="001B7DBB" w:rsidRDefault="00502548" w:rsidP="00502548">
      <w:pPr>
        <w:spacing w:after="12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 xml:space="preserve">Qasje e lehtë në informacion publik </w:t>
      </w:r>
    </w:p>
    <w:p w:rsidR="00502548" w:rsidRPr="001B7DBB" w:rsidRDefault="00502548" w:rsidP="00502548">
      <w:pPr>
        <w:spacing w:after="120"/>
        <w:rPr>
          <w:rFonts w:ascii="Arial" w:hAnsi="Arial" w:cs="Arial"/>
          <w:u w:val="single"/>
        </w:rPr>
      </w:pPr>
      <w:r w:rsidRPr="001B7DBB">
        <w:rPr>
          <w:rFonts w:ascii="Arial" w:hAnsi="Arial" w:cs="Arial"/>
          <w:u w:val="single"/>
        </w:rPr>
        <w:t>Udhëzime strategjike</w:t>
      </w:r>
    </w:p>
    <w:p w:rsidR="00502548" w:rsidRPr="001B7DBB" w:rsidRDefault="007A64E6" w:rsidP="00502548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</w:t>
      </w:r>
      <w:r w:rsidR="00B75A78">
        <w:rPr>
          <w:rFonts w:ascii="Arial" w:hAnsi="Arial" w:cs="Arial"/>
          <w:lang w:val="sq-AL"/>
        </w:rPr>
        <w:t>hpërnda</w:t>
      </w:r>
      <w:r>
        <w:rPr>
          <w:rFonts w:ascii="Arial" w:hAnsi="Arial" w:cs="Arial"/>
          <w:lang w:val="sq-AL"/>
        </w:rPr>
        <w:t>het</w:t>
      </w:r>
      <w:r w:rsidR="00502548" w:rsidRPr="001B7DBB">
        <w:rPr>
          <w:rFonts w:ascii="Arial" w:hAnsi="Arial" w:cs="Arial"/>
          <w:lang w:val="sq-AL"/>
        </w:rPr>
        <w:t xml:space="preserve"> informacion </w:t>
      </w:r>
      <w:r>
        <w:rPr>
          <w:rFonts w:ascii="Arial" w:hAnsi="Arial" w:cs="Arial"/>
          <w:lang w:val="sq-AL"/>
        </w:rPr>
        <w:t>me koh</w:t>
      </w:r>
      <w:r w:rsidR="00D96979">
        <w:rPr>
          <w:rFonts w:ascii="Arial" w:hAnsi="Arial" w:cs="Arial"/>
          <w:lang w:val="sq-AL"/>
        </w:rPr>
        <w:t>ë</w:t>
      </w:r>
      <w:r w:rsidR="00502548" w:rsidRPr="001B7DBB">
        <w:rPr>
          <w:rFonts w:ascii="Arial" w:hAnsi="Arial" w:cs="Arial"/>
          <w:lang w:val="sq-AL"/>
        </w:rPr>
        <w:t xml:space="preserve">, i saktë </w:t>
      </w:r>
      <w:r>
        <w:rPr>
          <w:rFonts w:ascii="Arial" w:hAnsi="Arial" w:cs="Arial"/>
          <w:lang w:val="sq-AL"/>
        </w:rPr>
        <w:t>dhe</w:t>
      </w:r>
      <w:r w:rsidR="00502548" w:rsidRPr="001B7DBB">
        <w:rPr>
          <w:rFonts w:ascii="Arial" w:hAnsi="Arial" w:cs="Arial"/>
          <w:lang w:val="sq-AL"/>
        </w:rPr>
        <w:t xml:space="preserve"> i dobishëm</w:t>
      </w:r>
    </w:p>
    <w:p w:rsidR="00502548" w:rsidRPr="001B7DBB" w:rsidRDefault="007A64E6" w:rsidP="00502548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U</w:t>
      </w:r>
      <w:r w:rsidR="00502548" w:rsidRPr="001B7DBB">
        <w:rPr>
          <w:rFonts w:ascii="Arial" w:hAnsi="Arial" w:cs="Arial"/>
          <w:lang w:val="sq-AL"/>
        </w:rPr>
        <w:t>ebfaqe</w:t>
      </w:r>
      <w:r>
        <w:rPr>
          <w:rFonts w:ascii="Arial" w:hAnsi="Arial" w:cs="Arial"/>
          <w:lang w:val="sq-AL"/>
        </w:rPr>
        <w:t>t</w:t>
      </w:r>
      <w:r w:rsidR="00502548" w:rsidRPr="001B7DBB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e</w:t>
      </w:r>
      <w:r w:rsidR="00502548" w:rsidRPr="001B7DBB">
        <w:rPr>
          <w:rFonts w:ascii="Arial" w:hAnsi="Arial" w:cs="Arial"/>
          <w:lang w:val="sq-AL"/>
        </w:rPr>
        <w:t xml:space="preserve"> gjykatave</w:t>
      </w:r>
      <w:r>
        <w:rPr>
          <w:rFonts w:ascii="Arial" w:hAnsi="Arial" w:cs="Arial"/>
          <w:lang w:val="sq-AL"/>
        </w:rPr>
        <w:t xml:space="preserve"> jan</w:t>
      </w:r>
      <w:r w:rsidR="00D96979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funksionalizuar dhe freskohen rregullisht</w:t>
      </w:r>
    </w:p>
    <w:p w:rsidR="00502548" w:rsidRPr="001B7DBB" w:rsidRDefault="00502548" w:rsidP="00502548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 xml:space="preserve">Të formulohen &amp; implementohen procedura për media sociale </w:t>
      </w:r>
    </w:p>
    <w:p w:rsidR="00107B31" w:rsidRPr="001B7DBB" w:rsidRDefault="00502548" w:rsidP="00502548">
      <w:pPr>
        <w:pStyle w:val="ListParagraph"/>
        <w:numPr>
          <w:ilvl w:val="0"/>
          <w:numId w:val="6"/>
        </w:numPr>
        <w:rPr>
          <w:rFonts w:ascii="Arial" w:hAnsi="Arial" w:cs="Arial"/>
          <w:lang w:val="sq-AL"/>
        </w:rPr>
      </w:pPr>
      <w:r w:rsidRPr="001B7DBB">
        <w:rPr>
          <w:rFonts w:ascii="Arial" w:hAnsi="Arial" w:cs="Arial"/>
          <w:lang w:val="sq-AL"/>
        </w:rPr>
        <w:t>Është hartuar plani për komunikim në raste krizash</w:t>
      </w:r>
    </w:p>
    <w:p w:rsidR="001B7DBB" w:rsidRPr="001B7DBB" w:rsidRDefault="001B7DBB">
      <w:pPr>
        <w:rPr>
          <w:rFonts w:ascii="Arial" w:hAnsi="Arial" w:cs="Arial"/>
        </w:rPr>
      </w:pPr>
      <w:r w:rsidRPr="001B7DBB">
        <w:rPr>
          <w:rFonts w:ascii="Arial" w:hAnsi="Arial" w:cs="Arial"/>
        </w:rPr>
        <w:br w:type="page"/>
      </w:r>
    </w:p>
    <w:p w:rsidR="00B10298" w:rsidRPr="001B7DBB" w:rsidRDefault="001B7DBB" w:rsidP="00B10298">
      <w:pPr>
        <w:tabs>
          <w:tab w:val="left" w:pos="1350"/>
        </w:tabs>
        <w:rPr>
          <w:rFonts w:ascii="Arial" w:hAnsi="Arial" w:cs="Arial"/>
        </w:rPr>
      </w:pPr>
      <w:r w:rsidRPr="001B7DBB">
        <w:rPr>
          <w:rFonts w:ascii="Arial" w:hAnsi="Arial" w:cs="Arial"/>
          <w:b/>
        </w:rPr>
        <w:lastRenderedPageBreak/>
        <w:t>AUDIENCAT E SYNUARA &amp; MESAZHET KYÇE</w:t>
      </w:r>
    </w:p>
    <w:tbl>
      <w:tblPr>
        <w:tblW w:w="10242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1851"/>
        <w:gridCol w:w="8391"/>
      </w:tblGrid>
      <w:tr w:rsidR="001B7DBB" w:rsidRPr="001B7DBB" w:rsidTr="00034598">
        <w:tc>
          <w:tcPr>
            <w:tcW w:w="1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AUDIENCA E SYNUAR</w:t>
            </w: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B7DBB">
              <w:rPr>
                <w:rFonts w:ascii="Arial" w:hAnsi="Arial" w:cs="Arial"/>
                <w:b/>
                <w:bCs/>
                <w:u w:val="single"/>
              </w:rPr>
              <w:t>MESAZHET KYÇE</w:t>
            </w:r>
          </w:p>
        </w:tc>
      </w:tr>
      <w:tr w:rsidR="001B7DBB" w:rsidRPr="001B7DBB" w:rsidTr="00034598">
        <w:tc>
          <w:tcPr>
            <w:tcW w:w="1851" w:type="dxa"/>
            <w:tcBorders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Publiku i përgjithshëm*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1" w:type="dxa"/>
            <w:tcBorders>
              <w:bottom w:val="single" w:sz="18" w:space="0" w:color="auto"/>
            </w:tcBorders>
            <w:shd w:val="clear" w:color="auto" w:fill="D8D8D8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i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7"/>
              </w:numPr>
              <w:spacing w:before="120" w:after="36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>Gjyqësori i Kosov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>s punon çdo dit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të fitoj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besimin e publikut.</w:t>
            </w: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7"/>
              </w:numPr>
              <w:spacing w:before="120" w:after="36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Sistemi gjyqësor i Kosovës i shërben interesit të publikut; ai i përket të gjithë qytetarëve të Kosovës pavarësisht origjinës së tyre kombëtare, racës, fesë, kulturës, gjinisë, moshës, </w:t>
            </w:r>
            <w:r w:rsidR="00593B73">
              <w:rPr>
                <w:rFonts w:ascii="Arial" w:hAnsi="Arial" w:cs="Arial"/>
                <w:i/>
                <w:lang w:val="sq-AL"/>
              </w:rPr>
              <w:t>nevojave t</w:t>
            </w:r>
            <w:r w:rsidR="00D96979">
              <w:rPr>
                <w:rFonts w:ascii="Arial" w:hAnsi="Arial" w:cs="Arial"/>
                <w:i/>
                <w:lang w:val="sq-AL"/>
              </w:rPr>
              <w:t>ë</w:t>
            </w:r>
            <w:r w:rsidR="00593B73">
              <w:rPr>
                <w:rFonts w:ascii="Arial" w:hAnsi="Arial" w:cs="Arial"/>
                <w:i/>
                <w:lang w:val="sq-AL"/>
              </w:rPr>
              <w:t xml:space="preserve"> vecanta</w:t>
            </w:r>
            <w:r w:rsidRPr="001B7DBB">
              <w:rPr>
                <w:rFonts w:ascii="Arial" w:hAnsi="Arial" w:cs="Arial"/>
                <w:i/>
                <w:lang w:val="sq-AL"/>
              </w:rPr>
              <w:t>, të ardhurave apo nivelit arsimor.</w:t>
            </w: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7"/>
              </w:numPr>
              <w:spacing w:after="36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>Gjyqësor</w:t>
            </w:r>
            <w:r w:rsidR="008E368E">
              <w:rPr>
                <w:rFonts w:ascii="Arial" w:hAnsi="Arial" w:cs="Arial"/>
                <w:i/>
                <w:lang w:val="sq-AL"/>
              </w:rPr>
              <w:t>i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i pavarur mbron sundimin e ligjit duke ndarë drejtësinë në mënyrë të paanshme, efikase dhe të vazhdueshme.</w:t>
            </w:r>
          </w:p>
          <w:p w:rsidR="00B10298" w:rsidRPr="001B7DBB" w:rsidRDefault="00B10298" w:rsidP="00034598">
            <w:pPr>
              <w:shd w:val="clear" w:color="auto" w:fill="C0504D"/>
              <w:jc w:val="both"/>
              <w:rPr>
                <w:rFonts w:ascii="Arial" w:hAnsi="Arial" w:cs="Arial"/>
              </w:rPr>
            </w:pPr>
            <w:r w:rsidRPr="001B7DBB">
              <w:rPr>
                <w:rFonts w:ascii="Arial" w:hAnsi="Arial" w:cs="Arial"/>
              </w:rPr>
              <w:t xml:space="preserve">*  Mesazhet do të përshtaten për të identifikuar nevojat dhe interesat e nën-grupeve të popullsisë në varësi të kanaleve të komunikimit që do të përdoren 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10298" w:rsidRPr="001B7DBB" w:rsidRDefault="00B10298" w:rsidP="00B10298">
      <w:pPr>
        <w:rPr>
          <w:rFonts w:ascii="Arial" w:hAnsi="Arial" w:cs="Arial"/>
        </w:rPr>
      </w:pPr>
      <w:r w:rsidRPr="001B7DBB">
        <w:rPr>
          <w:rFonts w:ascii="Arial" w:hAnsi="Arial" w:cs="Arial"/>
          <w:b/>
          <w:bCs/>
        </w:rPr>
        <w:br w:type="page"/>
      </w:r>
    </w:p>
    <w:tbl>
      <w:tblPr>
        <w:tblW w:w="10242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2063"/>
        <w:gridCol w:w="8179"/>
      </w:tblGrid>
      <w:tr w:rsidR="001B7DBB" w:rsidRPr="001B7DBB" w:rsidTr="00034598">
        <w:tc>
          <w:tcPr>
            <w:tcW w:w="20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AUDIENCA E SYNUAR</w:t>
            </w: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B7DBB">
              <w:rPr>
                <w:rFonts w:ascii="Arial" w:hAnsi="Arial" w:cs="Arial"/>
                <w:b/>
                <w:bCs/>
                <w:u w:val="single"/>
              </w:rPr>
              <w:t>MESAZHET KYÇE</w:t>
            </w:r>
          </w:p>
        </w:tc>
      </w:tr>
      <w:tr w:rsidR="001B7DBB" w:rsidRPr="001B7DBB" w:rsidTr="00034598">
        <w:tc>
          <w:tcPr>
            <w:tcW w:w="2063" w:type="dxa"/>
            <w:tcBorders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Media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9" w:type="dxa"/>
            <w:tcBorders>
              <w:bottom w:val="single" w:sz="18" w:space="0" w:color="auto"/>
            </w:tcBorders>
            <w:shd w:val="clear" w:color="auto" w:fill="D8D8D8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Media dhe Gjyqësori i shërbejnë interesit të 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>informimit publik.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>P</w:t>
            </w:r>
            <w:r w:rsidRPr="001B7DBB">
              <w:rPr>
                <w:rFonts w:ascii="Arial" w:hAnsi="Arial" w:cs="Arial"/>
                <w:i/>
                <w:lang w:val="sq-AL"/>
              </w:rPr>
              <w:t>ë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>r t</w:t>
            </w:r>
            <w:r w:rsidRPr="001B7DBB">
              <w:rPr>
                <w:rFonts w:ascii="Arial" w:hAnsi="Arial" w:cs="Arial"/>
                <w:i/>
                <w:lang w:val="sq-AL"/>
              </w:rPr>
              <w:t>ë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 xml:space="preserve"> arritur k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>t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 xml:space="preserve">, </w:t>
            </w:r>
            <w:r w:rsidR="00E61258" w:rsidRPr="001B7DBB">
              <w:rPr>
                <w:rFonts w:ascii="Arial" w:hAnsi="Arial" w:cs="Arial"/>
                <w:i/>
                <w:lang w:val="sq-AL"/>
              </w:rPr>
              <w:t xml:space="preserve">gjykatat 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dhe </w:t>
            </w:r>
            <w:r w:rsidR="00E61258" w:rsidRPr="001B7DBB">
              <w:rPr>
                <w:rFonts w:ascii="Arial" w:hAnsi="Arial" w:cs="Arial"/>
                <w:i/>
                <w:lang w:val="sq-AL"/>
              </w:rPr>
              <w:t xml:space="preserve">media </w:t>
            </w:r>
            <w:r w:rsidRPr="001B7DBB">
              <w:rPr>
                <w:rFonts w:ascii="Arial" w:hAnsi="Arial" w:cs="Arial"/>
                <w:i/>
                <w:lang w:val="sq-AL"/>
              </w:rPr>
              <w:t>bashkëpun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>ojn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duke respektuar rolet e tyre të </w:t>
            </w:r>
            <w:r w:rsidR="007F1367" w:rsidRPr="001B7DBB">
              <w:rPr>
                <w:rFonts w:ascii="Arial" w:hAnsi="Arial" w:cs="Arial"/>
                <w:i/>
                <w:lang w:val="sq-AL"/>
              </w:rPr>
              <w:t xml:space="preserve">ndara </w:t>
            </w:r>
            <w:r w:rsidRPr="001B7DBB">
              <w:rPr>
                <w:rFonts w:ascii="Arial" w:hAnsi="Arial" w:cs="Arial"/>
                <w:i/>
                <w:lang w:val="sq-AL"/>
              </w:rPr>
              <w:t>në një demokraci kushtetuese.</w:t>
            </w:r>
          </w:p>
          <w:p w:rsidR="00B10298" w:rsidRPr="001B7DBB" w:rsidRDefault="00B10298" w:rsidP="00E61258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Media është partner </w:t>
            </w:r>
            <w:r w:rsidR="00E61258" w:rsidRPr="001B7DBB">
              <w:rPr>
                <w:rFonts w:ascii="Arial" w:hAnsi="Arial" w:cs="Arial"/>
                <w:i/>
                <w:lang w:val="sq-AL"/>
              </w:rPr>
              <w:t xml:space="preserve">kryesor 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për të siguruar informacion të </w:t>
            </w:r>
            <w:r w:rsidR="00DD7FDB">
              <w:rPr>
                <w:rFonts w:ascii="Arial" w:hAnsi="Arial" w:cs="Arial"/>
                <w:i/>
                <w:lang w:val="sq-AL"/>
              </w:rPr>
              <w:t>me koh</w:t>
            </w:r>
            <w:r w:rsidR="00D96979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, të saktë dhe të plotë rreth sistemit të drejtësisë duke ruajtur </w:t>
            </w:r>
            <w:r w:rsidR="009A4E39">
              <w:rPr>
                <w:rFonts w:ascii="Arial" w:hAnsi="Arial" w:cs="Arial"/>
                <w:i/>
                <w:lang w:val="sq-AL"/>
              </w:rPr>
              <w:t>nj</w:t>
            </w:r>
            <w:r w:rsidR="00D96979">
              <w:rPr>
                <w:rFonts w:ascii="Arial" w:hAnsi="Arial" w:cs="Arial"/>
                <w:i/>
                <w:lang w:val="sq-AL"/>
              </w:rPr>
              <w:t>ë</w:t>
            </w:r>
            <w:r w:rsidRPr="001B7DBB">
              <w:rPr>
                <w:rFonts w:ascii="Arial" w:hAnsi="Arial" w:cs="Arial"/>
                <w:i/>
                <w:lang w:val="sq-AL"/>
              </w:rPr>
              <w:t>kohë</w:t>
            </w:r>
            <w:r w:rsidR="009A4E39">
              <w:rPr>
                <w:rFonts w:ascii="Arial" w:hAnsi="Arial" w:cs="Arial"/>
                <w:i/>
                <w:lang w:val="sq-AL"/>
              </w:rPr>
              <w:t>sisht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pavarësinë, paanshmërinë dhe integritetin gjyqësor.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i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Gjyqësori i Kosovës është i përkushtuar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t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kultivoj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marrëdhënieve proaktive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dhe 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profesionale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me median</w:t>
            </w:r>
            <w:r w:rsidRPr="001B7DBB">
              <w:rPr>
                <w:rFonts w:ascii="Arial" w:hAnsi="Arial" w:cs="Arial"/>
                <w:i/>
                <w:lang w:val="sq-AL"/>
              </w:rPr>
              <w:t>.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</w:tc>
      </w:tr>
    </w:tbl>
    <w:p w:rsidR="00B10298" w:rsidRPr="001B7DBB" w:rsidRDefault="00B10298" w:rsidP="00B10298">
      <w:pPr>
        <w:rPr>
          <w:rFonts w:ascii="Arial" w:hAnsi="Arial" w:cs="Arial"/>
        </w:rPr>
      </w:pPr>
    </w:p>
    <w:p w:rsidR="00B10298" w:rsidRPr="001B7DBB" w:rsidRDefault="00B10298" w:rsidP="00B10298">
      <w:pPr>
        <w:rPr>
          <w:rFonts w:ascii="Arial" w:hAnsi="Arial" w:cs="Arial"/>
        </w:rPr>
      </w:pPr>
      <w:r w:rsidRPr="001B7DBB">
        <w:rPr>
          <w:rFonts w:ascii="Arial" w:hAnsi="Arial" w:cs="Arial"/>
        </w:rPr>
        <w:br w:type="page"/>
      </w:r>
    </w:p>
    <w:tbl>
      <w:tblPr>
        <w:tblW w:w="10242" w:type="dxa"/>
        <w:tblBorders>
          <w:top w:val="single" w:sz="18" w:space="0" w:color="auto"/>
          <w:bottom w:val="single" w:sz="18" w:space="0" w:color="auto"/>
        </w:tblBorders>
        <w:tblLook w:val="00A0"/>
      </w:tblPr>
      <w:tblGrid>
        <w:gridCol w:w="2350"/>
        <w:gridCol w:w="7892"/>
      </w:tblGrid>
      <w:tr w:rsidR="001B7DBB" w:rsidRPr="001B7DBB" w:rsidTr="00034598">
        <w:tc>
          <w:tcPr>
            <w:tcW w:w="23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AUDIENCA E SYNUAR</w:t>
            </w: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1B7DBB">
              <w:rPr>
                <w:rFonts w:ascii="Arial" w:hAnsi="Arial" w:cs="Arial"/>
                <w:b/>
                <w:bCs/>
                <w:u w:val="single"/>
              </w:rPr>
              <w:t>MESAZHET KYÇE</w:t>
            </w:r>
          </w:p>
        </w:tc>
      </w:tr>
      <w:tr w:rsidR="001B7DBB" w:rsidRPr="001B7DBB" w:rsidTr="00034598">
        <w:tc>
          <w:tcPr>
            <w:tcW w:w="2350" w:type="dxa"/>
            <w:tcBorders>
              <w:left w:val="nil"/>
              <w:bottom w:val="nil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Shoqëria civile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2" w:type="dxa"/>
            <w:shd w:val="clear" w:color="auto" w:fill="D9D9D9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>Gjyqësor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i i Kosovës inkurajon 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komunikimin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me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shoqëri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n</w:t>
            </w:r>
            <w:r w:rsidRPr="001B7DBB">
              <w:rPr>
                <w:rFonts w:ascii="Arial" w:hAnsi="Arial" w:cs="Arial"/>
                <w:i/>
                <w:lang w:val="sq-AL"/>
              </w:rPr>
              <w:t>ë civile.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Gjyqësori i Kosovës ofron informacion të plotë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p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r </w:t>
            </w:r>
            <w:r w:rsidRPr="001B7DBB">
              <w:rPr>
                <w:rFonts w:ascii="Arial" w:hAnsi="Arial" w:cs="Arial"/>
                <w:i/>
                <w:lang w:val="sq-AL"/>
              </w:rPr>
              <w:t>organizata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t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e</w:t>
            </w:r>
            <w:r w:rsidRPr="001B7DBB">
              <w:rPr>
                <w:rFonts w:ascii="Arial" w:hAnsi="Arial" w:cs="Arial"/>
                <w:i/>
                <w:lang w:val="sq-AL"/>
              </w:rPr>
              <w:t xml:space="preserve"> shoqërisë civile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q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ato t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kryejn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misionin e tyre n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 p</w:t>
            </w:r>
            <w:r w:rsidR="001B7DBB" w:rsidRPr="001B7DBB">
              <w:rPr>
                <w:rFonts w:ascii="Arial" w:hAnsi="Arial" w:cs="Arial"/>
                <w:i/>
                <w:lang w:val="sq-AL"/>
              </w:rPr>
              <w:t>ë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>rputhje me interesin e publikut</w:t>
            </w:r>
            <w:r w:rsidRPr="001B7DBB">
              <w:rPr>
                <w:rFonts w:ascii="Arial" w:hAnsi="Arial" w:cs="Arial"/>
                <w:i/>
                <w:lang w:val="sq-AL"/>
              </w:rPr>
              <w:t>.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rPr>
                <w:rFonts w:ascii="Arial" w:hAnsi="Arial" w:cs="Arial"/>
                <w:i/>
                <w:lang w:val="sq-AL"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</w:tc>
      </w:tr>
      <w:tr w:rsidR="001B7DBB" w:rsidRPr="001B7DBB" w:rsidTr="00034598">
        <w:tc>
          <w:tcPr>
            <w:tcW w:w="2350" w:type="dxa"/>
            <w:tcBorders>
              <w:left w:val="nil"/>
              <w:bottom w:val="nil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Sektori i biznesit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2" w:type="dxa"/>
            <w:shd w:val="clear" w:color="auto" w:fill="F2F2F2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 xml:space="preserve">Një Gjyqësor i pavarur që respekton me besnikëri sundimin e ligjit dhe nuk </w:t>
            </w:r>
            <w:r w:rsidR="00A46375" w:rsidRPr="001B7DBB">
              <w:rPr>
                <w:rFonts w:ascii="Arial" w:hAnsi="Arial" w:cs="Arial"/>
                <w:i/>
                <w:lang w:val="sq-AL"/>
              </w:rPr>
              <w:t xml:space="preserve">preket </w:t>
            </w:r>
            <w:r w:rsidRPr="001B7DBB">
              <w:rPr>
                <w:rFonts w:ascii="Arial" w:hAnsi="Arial" w:cs="Arial"/>
                <w:i/>
                <w:lang w:val="sq-AL"/>
              </w:rPr>
              <w:t>nga ndikimet politike apo presioni publik është simboli i një demokracie të qëndrueshme dhe kontribuon në stabilitet ekonomik.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lang w:val="sq-AL"/>
              </w:rPr>
            </w:pPr>
            <w:r w:rsidRPr="001B7DBB">
              <w:rPr>
                <w:rFonts w:ascii="Arial" w:hAnsi="Arial" w:cs="Arial"/>
                <w:i/>
                <w:lang w:val="sq-AL"/>
              </w:rPr>
              <w:t>Një Gjyqësor i pavarur dhe i paanshëm frymëzon besim në sigurinë dhe parashikueshmërinë e transaksioneve ekonomike.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</w:rPr>
            </w:pPr>
          </w:p>
        </w:tc>
      </w:tr>
      <w:tr w:rsidR="001B7DBB" w:rsidRPr="001B7DBB" w:rsidTr="00034598">
        <w:tc>
          <w:tcPr>
            <w:tcW w:w="2350" w:type="dxa"/>
            <w:tcBorders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  <w:b/>
                <w:bCs/>
              </w:rPr>
              <w:t>Organizatat partnere</w:t>
            </w: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2" w:type="dxa"/>
            <w:tcBorders>
              <w:bottom w:val="single" w:sz="18" w:space="0" w:color="auto"/>
            </w:tcBorders>
            <w:shd w:val="clear" w:color="auto" w:fill="D8D8D8"/>
          </w:tcPr>
          <w:p w:rsidR="00B10298" w:rsidRPr="001B7DBB" w:rsidRDefault="00B10298" w:rsidP="00034598">
            <w:pPr>
              <w:spacing w:before="120"/>
              <w:jc w:val="both"/>
              <w:rPr>
                <w:rFonts w:ascii="Arial" w:hAnsi="Arial" w:cs="Arial"/>
                <w:i/>
              </w:rPr>
            </w:pPr>
          </w:p>
          <w:p w:rsidR="00B10298" w:rsidRPr="001B7DBB" w:rsidRDefault="000212AB" w:rsidP="00034598">
            <w:pPr>
              <w:jc w:val="both"/>
              <w:rPr>
                <w:rFonts w:ascii="Arial" w:hAnsi="Arial" w:cs="Arial"/>
                <w:i/>
              </w:rPr>
            </w:pPr>
            <w:r w:rsidRPr="001B7DBB">
              <w:rPr>
                <w:rFonts w:ascii="Arial" w:hAnsi="Arial" w:cs="Arial"/>
                <w:i/>
              </w:rPr>
              <w:t>Gjyq</w:t>
            </w:r>
            <w:r w:rsidR="001B7DBB" w:rsidRPr="001B7DBB">
              <w:rPr>
                <w:rFonts w:ascii="Arial" w:hAnsi="Arial" w:cs="Arial"/>
                <w:i/>
              </w:rPr>
              <w:t>ë</w:t>
            </w:r>
            <w:r w:rsidRPr="001B7DBB">
              <w:rPr>
                <w:rFonts w:ascii="Arial" w:hAnsi="Arial" w:cs="Arial"/>
                <w:i/>
              </w:rPr>
              <w:t xml:space="preserve">sori </w:t>
            </w:r>
            <w:r w:rsidR="00B10298" w:rsidRPr="001B7DBB">
              <w:rPr>
                <w:rFonts w:ascii="Arial" w:hAnsi="Arial" w:cs="Arial"/>
                <w:i/>
              </w:rPr>
              <w:t xml:space="preserve">punon bashkë me organizatat partnere që kanë të njëjtat qëllime dhe mandat plotësues për të ruajtur dhe mbështetur pavarësinë dhe integritetin e gjyqësorit. </w:t>
            </w:r>
          </w:p>
        </w:tc>
      </w:tr>
    </w:tbl>
    <w:p w:rsidR="001B7DBB" w:rsidRPr="001B7DBB" w:rsidRDefault="00B10298" w:rsidP="00B10298">
      <w:pPr>
        <w:spacing w:after="480"/>
        <w:rPr>
          <w:rFonts w:ascii="Arial" w:hAnsi="Arial" w:cs="Arial"/>
        </w:rPr>
      </w:pPr>
      <w:r w:rsidRPr="001B7DBB">
        <w:rPr>
          <w:rFonts w:ascii="Arial" w:hAnsi="Arial" w:cs="Arial"/>
        </w:rPr>
        <w:tab/>
      </w:r>
    </w:p>
    <w:p w:rsidR="001B7DBB" w:rsidRPr="001B7DBB" w:rsidRDefault="001B7DBB" w:rsidP="001B7DBB">
      <w:r w:rsidRPr="001B7DBB">
        <w:br w:type="page"/>
      </w:r>
    </w:p>
    <w:p w:rsidR="00B10298" w:rsidRPr="001B7DBB" w:rsidRDefault="0045708E" w:rsidP="00B10298">
      <w:pPr>
        <w:spacing w:after="4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Mënyrat</w:t>
      </w:r>
      <w:r w:rsidR="00B10298" w:rsidRPr="001B7DBB">
        <w:rPr>
          <w:rFonts w:ascii="Arial" w:hAnsi="Arial" w:cs="Arial"/>
          <w:b/>
        </w:rPr>
        <w:t xml:space="preserve">/Mjetet e Komunikimit </w:t>
      </w:r>
    </w:p>
    <w:tbl>
      <w:tblPr>
        <w:tblW w:w="10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278"/>
        <w:gridCol w:w="6840"/>
        <w:gridCol w:w="1890"/>
      </w:tblGrid>
      <w:tr w:rsidR="001B7DBB" w:rsidRPr="001B7DBB" w:rsidTr="00034598">
        <w:tc>
          <w:tcPr>
            <w:tcW w:w="1278" w:type="dxa"/>
            <w:vMerge w:val="restar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  <w:p w:rsidR="00B10298" w:rsidRPr="001B7DBB" w:rsidRDefault="00AF26F2" w:rsidP="000345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96979">
              <w:rPr>
                <w:rFonts w:ascii="Arial" w:hAnsi="Arial" w:cs="Arial"/>
                <w:b/>
              </w:rPr>
              <w:t>ë</w:t>
            </w:r>
            <w:r>
              <w:rPr>
                <w:rFonts w:ascii="Arial" w:hAnsi="Arial" w:cs="Arial"/>
                <w:b/>
              </w:rPr>
              <w:t>nyrat</w:t>
            </w:r>
            <w:r w:rsidR="00B10298" w:rsidRPr="001B7DBB">
              <w:rPr>
                <w:rFonts w:ascii="Arial" w:hAnsi="Arial" w:cs="Arial"/>
                <w:b/>
              </w:rPr>
              <w:t>/Mjetet e komunikimit</w:t>
            </w:r>
          </w:p>
          <w:p w:rsidR="00B10298" w:rsidRPr="001B7DBB" w:rsidRDefault="00B10298" w:rsidP="000345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1B7DBB">
              <w:rPr>
                <w:rFonts w:ascii="Arial" w:hAnsi="Arial" w:cs="Arial"/>
                <w:b/>
              </w:rPr>
              <w:t>Sa shpesh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Uebfaqe shumëgjuhëshe (interaktive)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Freskohet çdo ditë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10298" w:rsidRPr="001B7DBB" w:rsidRDefault="00B10298" w:rsidP="00034598">
            <w:pPr>
              <w:pStyle w:val="ListParagraph"/>
              <w:spacing w:before="120"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Libër udhëzues për gjykata në shumë gjuhë (shtyp/online)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Çdo vit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034598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Njoftime publike në shumë gjuhë (shtyp/elektronike)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Pamflete/broshura/formularë edukativë në shumë gjuhë 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AF26F2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Organizime </w:t>
            </w:r>
            <w:r w:rsidR="00B10298" w:rsidRPr="001B7DBB">
              <w:rPr>
                <w:rFonts w:ascii="Arial" w:hAnsi="Arial" w:cs="Arial"/>
                <w:sz w:val="18"/>
                <w:szCs w:val="18"/>
                <w:lang w:val="sq-AL"/>
              </w:rPr>
              <w:t>(audienca të synuara)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Email (të gjitha audiencat)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Çdo ditë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Rrjete sociale (Facebook/T</w:t>
            </w:r>
            <w:r w:rsidR="0045708E">
              <w:rPr>
                <w:rFonts w:ascii="Arial" w:hAnsi="Arial" w:cs="Arial"/>
                <w:sz w:val="18"/>
                <w:szCs w:val="18"/>
                <w:lang w:val="sq-AL"/>
              </w:rPr>
              <w:t>w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itter/YouTube, Blogje)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Çdo ditë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0212AB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Tryeza t</w:t>
            </w:r>
            <w:r w:rsidR="001B7DBB" w:rsidRPr="001B7DBB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 rrumbullak</w:t>
            </w:r>
            <w:r w:rsidR="001B7DBB" w:rsidRPr="001B7DBB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ta </w:t>
            </w:r>
            <w:r w:rsidR="00B10298" w:rsidRPr="001B7DBB">
              <w:rPr>
                <w:rFonts w:ascii="Arial" w:hAnsi="Arial" w:cs="Arial"/>
                <w:sz w:val="18"/>
                <w:szCs w:val="18"/>
                <w:lang w:val="sq-AL"/>
              </w:rPr>
              <w:t>media-gjyqësor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AF26F2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 xml:space="preserve">Çdo </w:t>
            </w:r>
            <w:r w:rsidR="00AF26F2">
              <w:rPr>
                <w:rFonts w:ascii="Arial" w:hAnsi="Arial" w:cs="Arial"/>
                <w:sz w:val="18"/>
                <w:szCs w:val="18"/>
              </w:rPr>
              <w:t>nj</w:t>
            </w:r>
            <w:r w:rsidR="00D96979">
              <w:rPr>
                <w:rFonts w:ascii="Arial" w:hAnsi="Arial" w:cs="Arial"/>
                <w:sz w:val="18"/>
                <w:szCs w:val="18"/>
              </w:rPr>
              <w:t>ë</w:t>
            </w:r>
            <w:r w:rsidRPr="001B7DBB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AF26F2">
              <w:rPr>
                <w:rFonts w:ascii="Arial" w:hAnsi="Arial" w:cs="Arial"/>
                <w:sz w:val="18"/>
                <w:szCs w:val="18"/>
              </w:rPr>
              <w:t>i</w:t>
            </w:r>
            <w:r w:rsidRPr="001B7DBB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1B7DBB" w:rsidRPr="001B7DBB" w:rsidTr="00034598">
        <w:trPr>
          <w:trHeight w:val="5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Formularë për komente nga publiku (audience të synuara)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  <w:tr w:rsidR="001B7DBB" w:rsidRPr="001B7DBB" w:rsidTr="00034598">
        <w:trPr>
          <w:trHeight w:val="600"/>
        </w:trPr>
        <w:tc>
          <w:tcPr>
            <w:tcW w:w="127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 Telefonata (të gjithë audiencat)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Çdo ditë</w:t>
            </w:r>
          </w:p>
        </w:tc>
      </w:tr>
      <w:tr w:rsidR="001B7DBB" w:rsidRPr="001B7DBB" w:rsidTr="00034598">
        <w:trPr>
          <w:trHeight w:val="600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before="240" w:after="12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Punëtori trajnimi (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zyrtar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 xml:space="preserve"> p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r informim publik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/media)</w:t>
            </w:r>
          </w:p>
          <w:p w:rsidR="00B10298" w:rsidRPr="001B7DBB" w:rsidRDefault="00B10298" w:rsidP="00034598">
            <w:pPr>
              <w:pStyle w:val="ListParagraph"/>
              <w:spacing w:before="240" w:after="12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B10298" w:rsidRPr="001B7DBB" w:rsidRDefault="00B10298" w:rsidP="0003459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</w:tbl>
    <w:p w:rsidR="00B10298" w:rsidRPr="001B7DBB" w:rsidRDefault="00B10298" w:rsidP="00B10298">
      <w:pPr>
        <w:rPr>
          <w:rFonts w:ascii="Arial" w:hAnsi="Arial" w:cs="Arial"/>
        </w:rPr>
      </w:pPr>
    </w:p>
    <w:tbl>
      <w:tblPr>
        <w:tblW w:w="10368" w:type="dxa"/>
        <w:tblBorders>
          <w:top w:val="single" w:sz="18" w:space="0" w:color="auto"/>
          <w:bottom w:val="single" w:sz="18" w:space="0" w:color="auto"/>
        </w:tblBorders>
        <w:tblLayout w:type="fixed"/>
        <w:tblLook w:val="00A0"/>
      </w:tblPr>
      <w:tblGrid>
        <w:gridCol w:w="1188"/>
        <w:gridCol w:w="7020"/>
        <w:gridCol w:w="2160"/>
      </w:tblGrid>
      <w:tr w:rsidR="001B7DBB" w:rsidRPr="001B7DBB" w:rsidTr="001B7DBB">
        <w:trPr>
          <w:trHeight w:val="1035"/>
        </w:trPr>
        <w:tc>
          <w:tcPr>
            <w:tcW w:w="1188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  <w:r w:rsidRPr="001B7DBB">
              <w:rPr>
                <w:rFonts w:ascii="Arial" w:hAnsi="Arial" w:cs="Arial"/>
              </w:rPr>
              <w:lastRenderedPageBreak/>
              <w:br w:type="page"/>
            </w: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034598">
            <w:pPr>
              <w:rPr>
                <w:rFonts w:ascii="Arial" w:hAnsi="Arial" w:cs="Arial"/>
                <w:b/>
              </w:rPr>
            </w:pPr>
          </w:p>
          <w:p w:rsidR="00B10298" w:rsidRPr="001B7DBB" w:rsidRDefault="0045708E" w:rsidP="001B7D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Mënyrat</w:t>
            </w:r>
            <w:r w:rsidR="00B10298" w:rsidRPr="001B7DBB">
              <w:rPr>
                <w:rFonts w:ascii="Arial" w:hAnsi="Arial" w:cs="Arial"/>
                <w:b/>
              </w:rPr>
              <w:t>/Mjetet e komunikimit</w:t>
            </w: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808080"/>
          </w:tcPr>
          <w:p w:rsidR="00B10298" w:rsidRPr="001B7DBB" w:rsidRDefault="00B10298" w:rsidP="001B7DBB">
            <w:pPr>
              <w:spacing w:before="240"/>
              <w:rPr>
                <w:rFonts w:ascii="Arial" w:hAnsi="Arial" w:cs="Arial"/>
                <w:b/>
              </w:rPr>
            </w:pPr>
            <w:r w:rsidRPr="001B7DBB">
              <w:rPr>
                <w:rFonts w:ascii="Arial" w:hAnsi="Arial" w:cs="Arial"/>
                <w:b/>
              </w:rPr>
              <w:t>Sa shpesh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shd w:val="clear" w:color="auto" w:fill="D8D8D8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2F010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Takime me 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 xml:space="preserve">organizata partnere </w:t>
            </w:r>
          </w:p>
        </w:tc>
        <w:tc>
          <w:tcPr>
            <w:tcW w:w="216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Seminare edukative (audience të synuara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: grat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, nx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n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s, student</w:t>
            </w:r>
            <w:r w:rsidR="00D96979">
              <w:rPr>
                <w:rFonts w:ascii="Arial" w:hAnsi="Arial" w:cs="Arial"/>
                <w:sz w:val="18"/>
                <w:szCs w:val="18"/>
                <w:lang w:val="sq-AL"/>
              </w:rPr>
              <w:t>ë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, minoritetet, etj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Forume me tema specifike (publiku i gjerë)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216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Tryeza të rrumbullakëta (sektori i biznesit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 xml:space="preserve"> – </w:t>
            </w:r>
            <w:r w:rsidR="00440C54">
              <w:rPr>
                <w:rFonts w:ascii="Arial" w:hAnsi="Arial" w:cs="Arial"/>
                <w:sz w:val="18"/>
                <w:szCs w:val="18"/>
                <w:lang w:val="sq-AL"/>
              </w:rPr>
              <w:t xml:space="preserve">Gjykata Themelore </w:t>
            </w:r>
            <w:r w:rsidR="002F0101">
              <w:rPr>
                <w:rFonts w:ascii="Arial" w:hAnsi="Arial" w:cs="Arial"/>
                <w:sz w:val="18"/>
                <w:szCs w:val="18"/>
                <w:lang w:val="sq-AL"/>
              </w:rPr>
              <w:t>Prishtine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Hulumtime të opinionit publik (</w:t>
            </w:r>
            <w:r w:rsidR="001B7DBB">
              <w:rPr>
                <w:rFonts w:ascii="Arial" w:hAnsi="Arial" w:cs="Arial"/>
                <w:sz w:val="18"/>
                <w:szCs w:val="18"/>
                <w:lang w:val="sq-AL"/>
              </w:rPr>
              <w:t xml:space="preserve">audienca 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të synuara)</w:t>
            </w:r>
            <w:r w:rsidR="00440C54">
              <w:rPr>
                <w:rFonts w:ascii="Arial" w:hAnsi="Arial" w:cs="Arial"/>
                <w:sz w:val="18"/>
                <w:szCs w:val="18"/>
                <w:lang w:val="sq-AL"/>
              </w:rPr>
              <w:t xml:space="preserve"> (nga Keshilli Gjyqesor i Kosoves)</w:t>
            </w:r>
          </w:p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216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Çdo dy vjet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shd w:val="clear" w:color="auto" w:fill="D8D8D8"/>
          </w:tcPr>
          <w:p w:rsidR="00B10298" w:rsidRPr="001B7DBB" w:rsidRDefault="00B10298" w:rsidP="00440C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Njoftime për media</w:t>
            </w:r>
            <w:r w:rsidR="00440C54">
              <w:rPr>
                <w:rFonts w:ascii="Arial" w:hAnsi="Arial" w:cs="Arial"/>
                <w:sz w:val="18"/>
                <w:szCs w:val="18"/>
                <w:lang w:val="sq-AL"/>
              </w:rPr>
              <w:t xml:space="preserve"> (sipas nevojes) </w:t>
            </w: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Përmbledhje</w:t>
            </w:r>
            <w:r w:rsidR="00440C54">
              <w:rPr>
                <w:rFonts w:ascii="Arial" w:hAnsi="Arial" w:cs="Arial"/>
                <w:sz w:val="18"/>
                <w:szCs w:val="18"/>
                <w:lang w:val="sq-AL"/>
              </w:rPr>
              <w:t xml:space="preserve"> (cdo jave)</w:t>
            </w:r>
          </w:p>
        </w:tc>
        <w:tc>
          <w:tcPr>
            <w:tcW w:w="216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 xml:space="preserve">Sipas nevojës 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1B7DBB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Komunikata për shtyp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E35A3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Intervista në media</w:t>
            </w:r>
          </w:p>
          <w:p w:rsidR="00B10298" w:rsidRPr="001B7DBB" w:rsidRDefault="00E35A3B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>
              <w:rPr>
                <w:rFonts w:ascii="Arial" w:hAnsi="Arial" w:cs="Arial"/>
                <w:sz w:val="18"/>
                <w:szCs w:val="18"/>
                <w:lang w:val="sq-AL"/>
              </w:rPr>
              <w:t>K</w:t>
            </w:r>
            <w:r w:rsidR="00B10298" w:rsidRPr="001B7DBB">
              <w:rPr>
                <w:rFonts w:ascii="Arial" w:hAnsi="Arial" w:cs="Arial"/>
                <w:sz w:val="18"/>
                <w:szCs w:val="18"/>
                <w:lang w:val="sq-AL"/>
              </w:rPr>
              <w:t>onferenca për shtyp</w:t>
            </w:r>
            <w:r w:rsidR="00FD21FA">
              <w:rPr>
                <w:rFonts w:ascii="Arial" w:hAnsi="Arial" w:cs="Arial"/>
                <w:sz w:val="18"/>
                <w:szCs w:val="18"/>
                <w:lang w:val="sq-AL"/>
              </w:rPr>
              <w:t xml:space="preserve"> e rregullt</w:t>
            </w:r>
            <w:r>
              <w:rPr>
                <w:rFonts w:ascii="Arial" w:hAnsi="Arial" w:cs="Arial"/>
                <w:sz w:val="18"/>
                <w:szCs w:val="18"/>
                <w:lang w:val="sq-AL"/>
              </w:rPr>
              <w:t xml:space="preserve"> (cdo gjashte muaj) 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Imazhe në media elektronike dhe lajme video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Sipas nevojës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754A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Buletinë dhe E-Buletinë (audience të synuara)</w:t>
            </w:r>
            <w:r w:rsidR="00204939">
              <w:rPr>
                <w:rFonts w:ascii="Arial" w:hAnsi="Arial" w:cs="Arial"/>
                <w:sz w:val="18"/>
                <w:szCs w:val="18"/>
                <w:lang w:val="sq-AL"/>
              </w:rPr>
              <w:t xml:space="preserve"> (</w:t>
            </w:r>
            <w:r w:rsidR="000754A3">
              <w:rPr>
                <w:rFonts w:ascii="Arial" w:hAnsi="Arial" w:cs="Arial"/>
                <w:sz w:val="18"/>
                <w:szCs w:val="18"/>
                <w:lang w:val="sq-AL"/>
              </w:rPr>
              <w:t>vetem Keshilli Gjyqesor i Kosoves</w:t>
            </w:r>
            <w:r w:rsidR="00204939">
              <w:rPr>
                <w:rFonts w:ascii="Arial" w:hAnsi="Arial" w:cs="Arial"/>
                <w:sz w:val="18"/>
                <w:szCs w:val="18"/>
                <w:lang w:val="sq-AL"/>
              </w:rPr>
              <w:t>)</w:t>
            </w:r>
          </w:p>
        </w:tc>
        <w:tc>
          <w:tcPr>
            <w:tcW w:w="2160" w:type="dxa"/>
            <w:shd w:val="clear" w:color="auto" w:fill="D8D8D8"/>
          </w:tcPr>
          <w:p w:rsidR="00B10298" w:rsidRPr="001B7DBB" w:rsidRDefault="00204939" w:rsidP="00826632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Cdo tre muaj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nil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B10298" w:rsidRPr="00EB48C1" w:rsidRDefault="00B10298" w:rsidP="0003459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B10298" w:rsidRPr="00EB48C1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sq-AL"/>
              </w:rPr>
            </w:pPr>
            <w:r w:rsidRPr="00EB48C1">
              <w:rPr>
                <w:rFonts w:ascii="Arial" w:hAnsi="Arial" w:cs="Arial"/>
                <w:strike/>
                <w:sz w:val="18"/>
                <w:szCs w:val="18"/>
                <w:lang w:val="sq-AL"/>
              </w:rPr>
              <w:t xml:space="preserve"> Njoftime &amp; Sinjalizime të shpejta (situat</w:t>
            </w:r>
            <w:r w:rsidR="00826632" w:rsidRPr="00EB48C1">
              <w:rPr>
                <w:rFonts w:ascii="Arial" w:hAnsi="Arial" w:cs="Arial"/>
                <w:strike/>
                <w:sz w:val="18"/>
                <w:szCs w:val="18"/>
                <w:lang w:val="sq-AL"/>
              </w:rPr>
              <w:t>a</w:t>
            </w:r>
            <w:r w:rsidRPr="00EB48C1">
              <w:rPr>
                <w:rFonts w:ascii="Arial" w:hAnsi="Arial" w:cs="Arial"/>
                <w:strike/>
                <w:sz w:val="18"/>
                <w:szCs w:val="18"/>
                <w:lang w:val="sq-AL"/>
              </w:rPr>
              <w:t xml:space="preserve"> emergjencë) </w:t>
            </w:r>
          </w:p>
          <w:p w:rsidR="00B10298" w:rsidRPr="00EB48C1" w:rsidRDefault="00B10298" w:rsidP="0003459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trike/>
                <w:sz w:val="18"/>
                <w:szCs w:val="18"/>
                <w:lang w:val="sq-AL"/>
              </w:rPr>
            </w:pPr>
          </w:p>
        </w:tc>
        <w:tc>
          <w:tcPr>
            <w:tcW w:w="2160" w:type="dxa"/>
          </w:tcPr>
          <w:p w:rsidR="00B10298" w:rsidRPr="00EB48C1" w:rsidRDefault="00B10298" w:rsidP="0003459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B10298" w:rsidRPr="00EB48C1" w:rsidRDefault="00B10298" w:rsidP="0003459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B48C1">
              <w:rPr>
                <w:rFonts w:ascii="Arial" w:hAnsi="Arial" w:cs="Arial"/>
                <w:strike/>
                <w:sz w:val="18"/>
                <w:szCs w:val="18"/>
              </w:rPr>
              <w:t xml:space="preserve">Sipas nevojës </w:t>
            </w:r>
          </w:p>
        </w:tc>
      </w:tr>
      <w:tr w:rsidR="001B7DBB" w:rsidRPr="001B7DBB" w:rsidTr="00034598">
        <w:trPr>
          <w:trHeight w:val="588"/>
        </w:trPr>
        <w:tc>
          <w:tcPr>
            <w:tcW w:w="1188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B10298" w:rsidRPr="001B7DBB" w:rsidRDefault="00B10298" w:rsidP="000345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  <w:tcBorders>
              <w:bottom w:val="single" w:sz="18" w:space="0" w:color="auto"/>
            </w:tcBorders>
            <w:shd w:val="clear" w:color="auto" w:fill="D8D8D8"/>
          </w:tcPr>
          <w:p w:rsidR="00B10298" w:rsidRPr="001B7DBB" w:rsidRDefault="00B10298" w:rsidP="00B10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1B7DBB">
              <w:rPr>
                <w:rFonts w:ascii="Arial" w:hAnsi="Arial" w:cs="Arial"/>
                <w:sz w:val="18"/>
                <w:szCs w:val="18"/>
                <w:lang w:val="sq-AL"/>
              </w:rPr>
              <w:t>Ligjërues të ftuar (shkollat)</w:t>
            </w: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  <w:shd w:val="clear" w:color="auto" w:fill="D8D8D8"/>
          </w:tcPr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</w:p>
          <w:p w:rsidR="00B10298" w:rsidRPr="001B7DBB" w:rsidRDefault="00B10298" w:rsidP="00034598">
            <w:pPr>
              <w:rPr>
                <w:rFonts w:ascii="Arial" w:hAnsi="Arial" w:cs="Arial"/>
                <w:sz w:val="18"/>
                <w:szCs w:val="18"/>
              </w:rPr>
            </w:pPr>
            <w:r w:rsidRPr="001B7DBB">
              <w:rPr>
                <w:rFonts w:ascii="Arial" w:hAnsi="Arial" w:cs="Arial"/>
                <w:sz w:val="18"/>
                <w:szCs w:val="18"/>
              </w:rPr>
              <w:t>Periodikisht</w:t>
            </w:r>
          </w:p>
        </w:tc>
      </w:tr>
    </w:tbl>
    <w:p w:rsidR="00EB48C1" w:rsidRDefault="00EB48C1" w:rsidP="001B7DBB">
      <w:pPr>
        <w:spacing w:after="240"/>
        <w:rPr>
          <w:rFonts w:ascii="Arial" w:hAnsi="Arial" w:cs="Arial"/>
          <w:b/>
        </w:rPr>
      </w:pPr>
    </w:p>
    <w:p w:rsidR="00F53915" w:rsidRDefault="00F53915" w:rsidP="001B7DBB">
      <w:pPr>
        <w:spacing w:after="240"/>
        <w:rPr>
          <w:rFonts w:ascii="Arial" w:hAnsi="Arial" w:cs="Arial"/>
          <w:b/>
        </w:rPr>
      </w:pPr>
    </w:p>
    <w:p w:rsidR="00B10298" w:rsidRPr="001B7DBB" w:rsidRDefault="00B10298" w:rsidP="001B7DBB">
      <w:pPr>
        <w:spacing w:after="24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>MONITORIMI &amp; RISHIKIMI</w:t>
      </w:r>
    </w:p>
    <w:p w:rsidR="00B10298" w:rsidRPr="001B7DBB" w:rsidRDefault="00B10298" w:rsidP="001B7DBB">
      <w:pPr>
        <w:spacing w:before="120" w:after="360"/>
        <w:jc w:val="both"/>
        <w:rPr>
          <w:rFonts w:ascii="Arial" w:hAnsi="Arial" w:cs="Arial"/>
        </w:rPr>
      </w:pPr>
      <w:r w:rsidRPr="001B7DBB">
        <w:rPr>
          <w:rFonts w:ascii="Arial" w:hAnsi="Arial" w:cs="Arial"/>
        </w:rPr>
        <w:t>Gjyqësor</w:t>
      </w:r>
      <w:r w:rsidR="004B486C" w:rsidRPr="001B7DBB">
        <w:rPr>
          <w:rFonts w:ascii="Arial" w:hAnsi="Arial" w:cs="Arial"/>
        </w:rPr>
        <w:t>i</w:t>
      </w:r>
      <w:r w:rsidRPr="001B7DBB">
        <w:rPr>
          <w:rFonts w:ascii="Arial" w:hAnsi="Arial" w:cs="Arial"/>
        </w:rPr>
        <w:t xml:space="preserve"> i Kosovës do të shfrytëzojë një sërë mjetesh të hulumtimit kualitativ dhe kuantitativ</w:t>
      </w:r>
      <w:r w:rsidR="00B54B7A" w:rsidRPr="001B7DBB">
        <w:rPr>
          <w:rFonts w:ascii="Arial" w:hAnsi="Arial" w:cs="Arial"/>
        </w:rPr>
        <w:t>,</w:t>
      </w:r>
      <w:r w:rsidRPr="001B7DBB">
        <w:rPr>
          <w:rFonts w:ascii="Arial" w:hAnsi="Arial" w:cs="Arial"/>
        </w:rPr>
        <w:t xml:space="preserve"> </w:t>
      </w:r>
      <w:r w:rsidR="00B54B7A" w:rsidRPr="001B7DBB">
        <w:rPr>
          <w:rFonts w:ascii="Arial" w:hAnsi="Arial" w:cs="Arial"/>
        </w:rPr>
        <w:t xml:space="preserve">duke </w:t>
      </w:r>
      <w:r w:rsidRPr="001B7DBB">
        <w:rPr>
          <w:rFonts w:ascii="Arial" w:hAnsi="Arial" w:cs="Arial"/>
        </w:rPr>
        <w:t>përfshirë</w:t>
      </w:r>
      <w:r w:rsidR="00B54B7A" w:rsidRPr="001B7DBB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komente të drejtpërdrejta nga palët në</w:t>
      </w:r>
      <w:r w:rsidR="00B73A71" w:rsidRPr="001B7DBB">
        <w:rPr>
          <w:rFonts w:ascii="Arial" w:hAnsi="Arial" w:cs="Arial"/>
        </w:rPr>
        <w:t>p</w:t>
      </w:r>
      <w:r w:rsidR="001B7DBB" w:rsidRPr="001B7DBB">
        <w:rPr>
          <w:rFonts w:ascii="Arial" w:hAnsi="Arial" w:cs="Arial"/>
        </w:rPr>
        <w:t>ë</w:t>
      </w:r>
      <w:r w:rsidR="00B73A71" w:rsidRPr="001B7DBB">
        <w:rPr>
          <w:rFonts w:ascii="Arial" w:hAnsi="Arial" w:cs="Arial"/>
        </w:rPr>
        <w:t>r</w:t>
      </w:r>
      <w:r w:rsidRPr="001B7DBB">
        <w:rPr>
          <w:rFonts w:ascii="Arial" w:hAnsi="Arial" w:cs="Arial"/>
        </w:rPr>
        <w:t xml:space="preserve"> gjykata dhe publiku i përgjithshëm, monitorim të medias, hulumtime </w:t>
      </w:r>
      <w:r w:rsidR="00B54B7A" w:rsidRPr="001B7DBB">
        <w:rPr>
          <w:rFonts w:ascii="Arial" w:hAnsi="Arial" w:cs="Arial"/>
        </w:rPr>
        <w:t xml:space="preserve">mbi </w:t>
      </w:r>
      <w:r w:rsidRPr="001B7DBB">
        <w:rPr>
          <w:rFonts w:ascii="Arial" w:hAnsi="Arial" w:cs="Arial"/>
        </w:rPr>
        <w:t>perceptimi</w:t>
      </w:r>
      <w:r w:rsidR="00B54B7A" w:rsidRPr="001B7DBB">
        <w:rPr>
          <w:rFonts w:ascii="Arial" w:hAnsi="Arial" w:cs="Arial"/>
        </w:rPr>
        <w:t>n</w:t>
      </w:r>
      <w:r w:rsidRPr="001B7DBB">
        <w:rPr>
          <w:rFonts w:ascii="Arial" w:hAnsi="Arial" w:cs="Arial"/>
        </w:rPr>
        <w:t xml:space="preserve"> </w:t>
      </w:r>
      <w:r w:rsidR="00B54B7A" w:rsidRPr="001B7DBB">
        <w:rPr>
          <w:rFonts w:ascii="Arial" w:hAnsi="Arial" w:cs="Arial"/>
        </w:rPr>
        <w:t>e</w:t>
      </w:r>
      <w:r w:rsidR="00B73A71" w:rsidRPr="001B7DBB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publiku</w:t>
      </w:r>
      <w:r w:rsidR="00B73A71" w:rsidRPr="001B7DBB">
        <w:rPr>
          <w:rFonts w:ascii="Arial" w:hAnsi="Arial" w:cs="Arial"/>
        </w:rPr>
        <w:t>t</w:t>
      </w:r>
      <w:r w:rsidRPr="001B7DBB">
        <w:rPr>
          <w:rFonts w:ascii="Arial" w:hAnsi="Arial" w:cs="Arial"/>
        </w:rPr>
        <w:t>, analiza të uebfaqeve</w:t>
      </w:r>
      <w:r w:rsidR="00B54B7A" w:rsidRPr="001B7DBB">
        <w:rPr>
          <w:rFonts w:ascii="Arial" w:hAnsi="Arial" w:cs="Arial"/>
        </w:rPr>
        <w:t>,</w:t>
      </w:r>
      <w:r w:rsidRPr="001B7DBB">
        <w:rPr>
          <w:rFonts w:ascii="Arial" w:hAnsi="Arial" w:cs="Arial"/>
        </w:rPr>
        <w:t xml:space="preserve"> për </w:t>
      </w:r>
      <w:r w:rsidR="00B54B7A" w:rsidRPr="001B7DBB">
        <w:rPr>
          <w:rFonts w:ascii="Arial" w:hAnsi="Arial" w:cs="Arial"/>
        </w:rPr>
        <w:t>t</w:t>
      </w:r>
      <w:r w:rsidR="001B7DBB" w:rsidRPr="001B7DBB">
        <w:rPr>
          <w:rFonts w:ascii="Arial" w:hAnsi="Arial" w:cs="Arial"/>
        </w:rPr>
        <w:t>ë</w:t>
      </w:r>
      <w:r w:rsidR="00B54B7A" w:rsidRPr="001B7DBB">
        <w:rPr>
          <w:rFonts w:ascii="Arial" w:hAnsi="Arial" w:cs="Arial"/>
        </w:rPr>
        <w:t xml:space="preserve"> </w:t>
      </w:r>
      <w:r w:rsidRPr="001B7DBB">
        <w:rPr>
          <w:rFonts w:ascii="Arial" w:hAnsi="Arial" w:cs="Arial"/>
        </w:rPr>
        <w:t>përcjell</w:t>
      </w:r>
      <w:r w:rsidR="001B7DBB" w:rsidRPr="001B7DBB">
        <w:rPr>
          <w:rFonts w:ascii="Arial" w:hAnsi="Arial" w:cs="Arial"/>
        </w:rPr>
        <w:t>ë</w:t>
      </w:r>
      <w:r w:rsidRPr="001B7DBB">
        <w:rPr>
          <w:rFonts w:ascii="Arial" w:hAnsi="Arial" w:cs="Arial"/>
        </w:rPr>
        <w:t xml:space="preserve"> efektshmëri</w:t>
      </w:r>
      <w:r w:rsidR="00B54B7A" w:rsidRPr="001B7DBB">
        <w:rPr>
          <w:rFonts w:ascii="Arial" w:hAnsi="Arial" w:cs="Arial"/>
        </w:rPr>
        <w:t>n</w:t>
      </w:r>
      <w:r w:rsidRPr="001B7DBB">
        <w:rPr>
          <w:rFonts w:ascii="Arial" w:hAnsi="Arial" w:cs="Arial"/>
        </w:rPr>
        <w:t xml:space="preserve">ë </w:t>
      </w:r>
      <w:r w:rsidR="00B54B7A" w:rsidRPr="001B7DBB">
        <w:rPr>
          <w:rFonts w:ascii="Arial" w:hAnsi="Arial" w:cs="Arial"/>
        </w:rPr>
        <w:t>e</w:t>
      </w:r>
      <w:r w:rsidRPr="001B7DBB">
        <w:rPr>
          <w:rFonts w:ascii="Arial" w:hAnsi="Arial" w:cs="Arial"/>
        </w:rPr>
        <w:t xml:space="preserve"> komunikimit</w:t>
      </w:r>
      <w:r w:rsidR="00B73A71" w:rsidRPr="001B7DBB">
        <w:rPr>
          <w:rFonts w:ascii="Arial" w:hAnsi="Arial" w:cs="Arial"/>
        </w:rPr>
        <w:t>.</w:t>
      </w:r>
      <w:r w:rsidR="002B385B">
        <w:rPr>
          <w:rFonts w:ascii="Arial" w:hAnsi="Arial" w:cs="Arial"/>
        </w:rPr>
        <w:t xml:space="preserve"> P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r m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tep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r, KGJK do t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caktoj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/ rekrutoj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nj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zyrtar i cili 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sht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p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rgjegj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s p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>r monitorimin e realizimit t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Strategjis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s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Komunikimit dhe Planit t</w:t>
      </w:r>
      <w:r w:rsidR="00D96979">
        <w:rPr>
          <w:rFonts w:ascii="Arial" w:hAnsi="Arial" w:cs="Arial"/>
        </w:rPr>
        <w:t>ë</w:t>
      </w:r>
      <w:r w:rsidR="002B385B">
        <w:rPr>
          <w:rFonts w:ascii="Arial" w:hAnsi="Arial" w:cs="Arial"/>
        </w:rPr>
        <w:t xml:space="preserve"> Veprimit. </w:t>
      </w:r>
    </w:p>
    <w:p w:rsidR="00B10298" w:rsidRPr="001B7DBB" w:rsidRDefault="00B10298" w:rsidP="00B10298">
      <w:pPr>
        <w:pStyle w:val="ListParagraph"/>
        <w:spacing w:after="120"/>
        <w:ind w:left="1080"/>
        <w:rPr>
          <w:rFonts w:ascii="Arial" w:hAnsi="Arial" w:cs="Arial"/>
          <w:b/>
          <w:lang w:val="sq-AL"/>
        </w:rPr>
      </w:pPr>
      <w:r w:rsidRPr="001B7DBB">
        <w:rPr>
          <w:rFonts w:ascii="Arial" w:hAnsi="Arial" w:cs="Arial"/>
          <w:b/>
          <w:lang w:val="sq-AL"/>
        </w:rPr>
        <w:tab/>
      </w:r>
    </w:p>
    <w:p w:rsidR="00B10298" w:rsidRPr="001B7DBB" w:rsidRDefault="00B10298" w:rsidP="001B7DBB">
      <w:pPr>
        <w:spacing w:after="240"/>
        <w:rPr>
          <w:rFonts w:ascii="Arial" w:hAnsi="Arial" w:cs="Arial"/>
          <w:b/>
        </w:rPr>
      </w:pPr>
      <w:r w:rsidRPr="001B7DBB">
        <w:rPr>
          <w:rFonts w:ascii="Arial" w:hAnsi="Arial" w:cs="Arial"/>
          <w:b/>
        </w:rPr>
        <w:t xml:space="preserve">CAKTIMI I BURIMEVE </w:t>
      </w:r>
    </w:p>
    <w:p w:rsidR="00B10298" w:rsidRPr="001B7DBB" w:rsidRDefault="00B10298" w:rsidP="001B7DBB">
      <w:pPr>
        <w:jc w:val="both"/>
        <w:rPr>
          <w:rFonts w:ascii="Arial" w:hAnsi="Arial" w:cs="Arial"/>
          <w:b/>
        </w:rPr>
      </w:pPr>
      <w:r w:rsidRPr="001B7DBB">
        <w:rPr>
          <w:rFonts w:ascii="Arial" w:hAnsi="Arial" w:cs="Arial"/>
        </w:rPr>
        <w:t>Gjyqësor</w:t>
      </w:r>
      <w:r w:rsidR="00B73A71" w:rsidRPr="001B7DBB">
        <w:rPr>
          <w:rFonts w:ascii="Arial" w:hAnsi="Arial" w:cs="Arial"/>
        </w:rPr>
        <w:t>i</w:t>
      </w:r>
      <w:r w:rsidRPr="001B7DBB">
        <w:rPr>
          <w:rFonts w:ascii="Arial" w:hAnsi="Arial" w:cs="Arial"/>
        </w:rPr>
        <w:t xml:space="preserve"> i Kosovës do të </w:t>
      </w:r>
      <w:r w:rsidR="00213BB8" w:rsidRPr="001B7DBB">
        <w:rPr>
          <w:rFonts w:ascii="Arial" w:hAnsi="Arial" w:cs="Arial"/>
        </w:rPr>
        <w:t>caktoj</w:t>
      </w:r>
      <w:r w:rsidR="001B7DBB" w:rsidRPr="001B7DBB">
        <w:rPr>
          <w:rFonts w:ascii="Arial" w:hAnsi="Arial" w:cs="Arial"/>
        </w:rPr>
        <w:t>ë</w:t>
      </w:r>
      <w:r w:rsidR="00213BB8" w:rsidRPr="001B7DBB">
        <w:rPr>
          <w:rFonts w:ascii="Arial" w:hAnsi="Arial" w:cs="Arial"/>
        </w:rPr>
        <w:t xml:space="preserve"> sipas nevoj</w:t>
      </w:r>
      <w:r w:rsidR="001B7DBB" w:rsidRPr="001B7DBB">
        <w:rPr>
          <w:rFonts w:ascii="Arial" w:hAnsi="Arial" w:cs="Arial"/>
        </w:rPr>
        <w:t>ë</w:t>
      </w:r>
      <w:r w:rsidR="00213BB8" w:rsidRPr="001B7DBB">
        <w:rPr>
          <w:rFonts w:ascii="Arial" w:hAnsi="Arial" w:cs="Arial"/>
        </w:rPr>
        <w:t xml:space="preserve">s burimet </w:t>
      </w:r>
      <w:r w:rsidRPr="001B7DBB">
        <w:rPr>
          <w:rFonts w:ascii="Arial" w:hAnsi="Arial" w:cs="Arial"/>
        </w:rPr>
        <w:t>e nevojshme njerëzore, financiare, teknike dhe inst</w:t>
      </w:r>
      <w:r w:rsidR="00581AEA" w:rsidRPr="001B7DBB">
        <w:rPr>
          <w:rFonts w:ascii="Arial" w:hAnsi="Arial" w:cs="Arial"/>
        </w:rPr>
        <w:t>itu</w:t>
      </w:r>
      <w:r w:rsidRPr="001B7DBB">
        <w:rPr>
          <w:rFonts w:ascii="Arial" w:hAnsi="Arial" w:cs="Arial"/>
        </w:rPr>
        <w:t xml:space="preserve">cionale për të zbatuar dhe për të arritur qëllimet </w:t>
      </w:r>
      <w:r w:rsidR="00581AEA" w:rsidRPr="001B7DBB">
        <w:rPr>
          <w:rFonts w:ascii="Arial" w:hAnsi="Arial" w:cs="Arial"/>
        </w:rPr>
        <w:t>e strategjis</w:t>
      </w:r>
      <w:r w:rsidR="001B7DBB" w:rsidRPr="001B7DBB">
        <w:rPr>
          <w:rFonts w:ascii="Arial" w:hAnsi="Arial" w:cs="Arial"/>
        </w:rPr>
        <w:t>ë</w:t>
      </w:r>
      <w:r w:rsidR="00581AEA" w:rsidRPr="001B7DBB">
        <w:rPr>
          <w:rFonts w:ascii="Arial" w:hAnsi="Arial" w:cs="Arial"/>
        </w:rPr>
        <w:t xml:space="preserve"> s</w:t>
      </w:r>
      <w:r w:rsidR="001B7DBB" w:rsidRPr="001B7DBB">
        <w:rPr>
          <w:rFonts w:ascii="Arial" w:hAnsi="Arial" w:cs="Arial"/>
        </w:rPr>
        <w:t>ë</w:t>
      </w:r>
      <w:r w:rsidR="00581AEA" w:rsidRPr="001B7DBB">
        <w:rPr>
          <w:rFonts w:ascii="Arial" w:hAnsi="Arial" w:cs="Arial"/>
        </w:rPr>
        <w:t xml:space="preserve"> komunikimit</w:t>
      </w:r>
      <w:r w:rsidRPr="001B7DBB">
        <w:rPr>
          <w:rFonts w:ascii="Arial" w:hAnsi="Arial" w:cs="Arial"/>
        </w:rPr>
        <w:t xml:space="preserve">. </w:t>
      </w:r>
    </w:p>
    <w:p w:rsidR="00B10298" w:rsidRPr="001B7DBB" w:rsidRDefault="00B10298" w:rsidP="00B10298">
      <w:pPr>
        <w:spacing w:after="120"/>
        <w:rPr>
          <w:rFonts w:ascii="Arial" w:hAnsi="Arial" w:cs="Arial"/>
        </w:rPr>
      </w:pPr>
    </w:p>
    <w:p w:rsidR="00B10298" w:rsidRPr="001B7DBB" w:rsidRDefault="00B10298" w:rsidP="00B10298">
      <w:pPr>
        <w:jc w:val="both"/>
        <w:rPr>
          <w:rFonts w:ascii="Arial" w:hAnsi="Arial" w:cs="Arial"/>
        </w:rPr>
      </w:pPr>
    </w:p>
    <w:p w:rsidR="000E40D0" w:rsidRPr="001B7DBB" w:rsidRDefault="000E40D0" w:rsidP="00107B31">
      <w:pPr>
        <w:rPr>
          <w:rFonts w:ascii="Arial" w:hAnsi="Arial" w:cs="Arial"/>
          <w:iCs/>
        </w:rPr>
      </w:pPr>
    </w:p>
    <w:p w:rsidR="00785D7E" w:rsidRPr="001B7DBB" w:rsidRDefault="00785D7E" w:rsidP="00785D7E">
      <w:pPr>
        <w:rPr>
          <w:rFonts w:ascii="Arial" w:hAnsi="Arial" w:cs="Arial"/>
        </w:rPr>
      </w:pPr>
    </w:p>
    <w:sectPr w:rsidR="00785D7E" w:rsidRPr="001B7DBB" w:rsidSect="000A0569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97" w:rsidRDefault="00717997" w:rsidP="00785D7E">
      <w:pPr>
        <w:spacing w:after="0" w:line="240" w:lineRule="auto"/>
      </w:pPr>
      <w:r>
        <w:separator/>
      </w:r>
    </w:p>
  </w:endnote>
  <w:endnote w:type="continuationSeparator" w:id="1">
    <w:p w:rsidR="00717997" w:rsidRDefault="00717997" w:rsidP="0078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027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31E" w:rsidRDefault="00AA029B">
        <w:pPr>
          <w:pStyle w:val="Footer"/>
          <w:jc w:val="right"/>
        </w:pPr>
        <w:r>
          <w:fldChar w:fldCharType="begin"/>
        </w:r>
        <w:r w:rsidR="001A631E">
          <w:instrText xml:space="preserve"> PAGE   \* MERGEFORMAT </w:instrText>
        </w:r>
        <w:r>
          <w:fldChar w:fldCharType="separate"/>
        </w:r>
        <w:r w:rsidR="004C6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31E" w:rsidRDefault="001A6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97" w:rsidRDefault="00717997" w:rsidP="00785D7E">
      <w:pPr>
        <w:spacing w:after="0" w:line="240" w:lineRule="auto"/>
      </w:pPr>
      <w:r>
        <w:separator/>
      </w:r>
    </w:p>
  </w:footnote>
  <w:footnote w:type="continuationSeparator" w:id="1">
    <w:p w:rsidR="00717997" w:rsidRDefault="00717997" w:rsidP="0078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271"/>
    <w:multiLevelType w:val="hybridMultilevel"/>
    <w:tmpl w:val="98C40742"/>
    <w:lvl w:ilvl="0" w:tplc="E7369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2A6FD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0CF9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7A7D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E24E9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AC6C1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F66D1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A037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5A0AE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A406917"/>
    <w:multiLevelType w:val="hybridMultilevel"/>
    <w:tmpl w:val="ADD40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7F1"/>
    <w:multiLevelType w:val="hybridMultilevel"/>
    <w:tmpl w:val="42DA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56206"/>
    <w:multiLevelType w:val="hybridMultilevel"/>
    <w:tmpl w:val="320E9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597DE5"/>
    <w:multiLevelType w:val="hybridMultilevel"/>
    <w:tmpl w:val="28E2E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3472"/>
    <w:multiLevelType w:val="hybridMultilevel"/>
    <w:tmpl w:val="60CC0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30A33"/>
    <w:multiLevelType w:val="hybridMultilevel"/>
    <w:tmpl w:val="20908698"/>
    <w:lvl w:ilvl="0" w:tplc="9B325D8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18B8"/>
    <w:multiLevelType w:val="hybridMultilevel"/>
    <w:tmpl w:val="FE326746"/>
    <w:lvl w:ilvl="0" w:tplc="C526B452"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A3370BD"/>
    <w:multiLevelType w:val="hybridMultilevel"/>
    <w:tmpl w:val="971E05CA"/>
    <w:lvl w:ilvl="0" w:tplc="9B325D80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687B68"/>
    <w:multiLevelType w:val="hybridMultilevel"/>
    <w:tmpl w:val="4748F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D5305"/>
    <w:multiLevelType w:val="hybridMultilevel"/>
    <w:tmpl w:val="481CEAD8"/>
    <w:lvl w:ilvl="0" w:tplc="EAA6815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7A05F3"/>
    <w:multiLevelType w:val="hybridMultilevel"/>
    <w:tmpl w:val="C5668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E70CA4"/>
    <w:multiLevelType w:val="hybridMultilevel"/>
    <w:tmpl w:val="8EE0A5B4"/>
    <w:lvl w:ilvl="0" w:tplc="EAA68156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F1557E"/>
    <w:multiLevelType w:val="hybridMultilevel"/>
    <w:tmpl w:val="23E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63443"/>
    <w:multiLevelType w:val="hybridMultilevel"/>
    <w:tmpl w:val="33FE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65A"/>
    <w:rsid w:val="000212AB"/>
    <w:rsid w:val="00062ACE"/>
    <w:rsid w:val="00063925"/>
    <w:rsid w:val="000754A3"/>
    <w:rsid w:val="000A0569"/>
    <w:rsid w:val="000B1B99"/>
    <w:rsid w:val="000B4E94"/>
    <w:rsid w:val="000E40D0"/>
    <w:rsid w:val="00101D14"/>
    <w:rsid w:val="001059CA"/>
    <w:rsid w:val="00107B31"/>
    <w:rsid w:val="001721CD"/>
    <w:rsid w:val="00177B98"/>
    <w:rsid w:val="001A631E"/>
    <w:rsid w:val="001B21CE"/>
    <w:rsid w:val="001B7DBB"/>
    <w:rsid w:val="001C1E8F"/>
    <w:rsid w:val="001D4D5E"/>
    <w:rsid w:val="001E59F8"/>
    <w:rsid w:val="001F45F0"/>
    <w:rsid w:val="00204939"/>
    <w:rsid w:val="0021265A"/>
    <w:rsid w:val="00213BB8"/>
    <w:rsid w:val="00297027"/>
    <w:rsid w:val="002B05B6"/>
    <w:rsid w:val="002B385B"/>
    <w:rsid w:val="002C6F4B"/>
    <w:rsid w:val="002E3388"/>
    <w:rsid w:val="002F0101"/>
    <w:rsid w:val="00330FAB"/>
    <w:rsid w:val="0035358E"/>
    <w:rsid w:val="003727F9"/>
    <w:rsid w:val="003F66F8"/>
    <w:rsid w:val="00440C54"/>
    <w:rsid w:val="0045708E"/>
    <w:rsid w:val="00462EC2"/>
    <w:rsid w:val="004718A5"/>
    <w:rsid w:val="004B486C"/>
    <w:rsid w:val="004C62B2"/>
    <w:rsid w:val="004F2021"/>
    <w:rsid w:val="00502548"/>
    <w:rsid w:val="00542E13"/>
    <w:rsid w:val="005561D2"/>
    <w:rsid w:val="00581AEA"/>
    <w:rsid w:val="00584E3A"/>
    <w:rsid w:val="00593B73"/>
    <w:rsid w:val="00662895"/>
    <w:rsid w:val="006E5744"/>
    <w:rsid w:val="00717997"/>
    <w:rsid w:val="00785D7E"/>
    <w:rsid w:val="007A64E6"/>
    <w:rsid w:val="007C425D"/>
    <w:rsid w:val="007F1367"/>
    <w:rsid w:val="00825843"/>
    <w:rsid w:val="00826632"/>
    <w:rsid w:val="00891D94"/>
    <w:rsid w:val="008B32EF"/>
    <w:rsid w:val="008D70DE"/>
    <w:rsid w:val="008E368E"/>
    <w:rsid w:val="008E4F0D"/>
    <w:rsid w:val="00930861"/>
    <w:rsid w:val="00946C1B"/>
    <w:rsid w:val="00952A2F"/>
    <w:rsid w:val="00974CBE"/>
    <w:rsid w:val="009A047F"/>
    <w:rsid w:val="009A3E8E"/>
    <w:rsid w:val="009A4E39"/>
    <w:rsid w:val="009D2EC7"/>
    <w:rsid w:val="00A22388"/>
    <w:rsid w:val="00A3397D"/>
    <w:rsid w:val="00A46375"/>
    <w:rsid w:val="00AA029B"/>
    <w:rsid w:val="00AF26F2"/>
    <w:rsid w:val="00B10298"/>
    <w:rsid w:val="00B35E17"/>
    <w:rsid w:val="00B452E5"/>
    <w:rsid w:val="00B53453"/>
    <w:rsid w:val="00B54B7A"/>
    <w:rsid w:val="00B73A71"/>
    <w:rsid w:val="00B75A78"/>
    <w:rsid w:val="00B915FA"/>
    <w:rsid w:val="00BC71C4"/>
    <w:rsid w:val="00BD7DA2"/>
    <w:rsid w:val="00C20A4D"/>
    <w:rsid w:val="00CE247E"/>
    <w:rsid w:val="00D02248"/>
    <w:rsid w:val="00D13B79"/>
    <w:rsid w:val="00D516D6"/>
    <w:rsid w:val="00D63AD8"/>
    <w:rsid w:val="00D96979"/>
    <w:rsid w:val="00DD7FDB"/>
    <w:rsid w:val="00DE20BC"/>
    <w:rsid w:val="00E03C03"/>
    <w:rsid w:val="00E35A3B"/>
    <w:rsid w:val="00E61258"/>
    <w:rsid w:val="00EB48C1"/>
    <w:rsid w:val="00EC06FC"/>
    <w:rsid w:val="00F53915"/>
    <w:rsid w:val="00F67564"/>
    <w:rsid w:val="00F81B49"/>
    <w:rsid w:val="00FD1FFE"/>
    <w:rsid w:val="00FD2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7E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D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5D7E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rsid w:val="00785D7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5D7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85D7E"/>
    <w:pPr>
      <w:ind w:left="720"/>
      <w:contextualSpacing/>
    </w:pPr>
    <w:rPr>
      <w:rFonts w:ascii="Times New Roman" w:eastAsia="Times New Roman" w:hAnsi="Times New Roman"/>
      <w:lang w:val="en-US"/>
    </w:rPr>
  </w:style>
  <w:style w:type="character" w:styleId="SubtleEmphasis">
    <w:name w:val="Subtle Emphasis"/>
    <w:uiPriority w:val="99"/>
    <w:qFormat/>
    <w:rsid w:val="00107B31"/>
    <w:rPr>
      <w:rFonts w:cs="Times New Roman"/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1E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1E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6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7E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D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7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5D7E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FootnoteText">
    <w:name w:val="footnote text"/>
    <w:basedOn w:val="Normal"/>
    <w:link w:val="FootnoteTextChar"/>
    <w:uiPriority w:val="99"/>
    <w:semiHidden/>
    <w:rsid w:val="00785D7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D7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5D7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85D7E"/>
    <w:pPr>
      <w:ind w:left="720"/>
      <w:contextualSpacing/>
    </w:pPr>
    <w:rPr>
      <w:rFonts w:ascii="Times New Roman" w:eastAsia="Times New Roman" w:hAnsi="Times New Roman"/>
      <w:lang w:val="en-US"/>
    </w:rPr>
  </w:style>
  <w:style w:type="character" w:styleId="SubtleEmphasis">
    <w:name w:val="Subtle Emphasis"/>
    <w:uiPriority w:val="99"/>
    <w:qFormat/>
    <w:rsid w:val="00107B31"/>
    <w:rPr>
      <w:rFonts w:cs="Times New Roman"/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1E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A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1E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6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A619-F873-4C6E-8E4C-A9DE394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lbaleta</dc:creator>
  <cp:lastModifiedBy>valentina.vokshi</cp:lastModifiedBy>
  <cp:revision>2</cp:revision>
  <dcterms:created xsi:type="dcterms:W3CDTF">2015-01-20T08:26:00Z</dcterms:created>
  <dcterms:modified xsi:type="dcterms:W3CDTF">2015-01-20T08:26:00Z</dcterms:modified>
</cp:coreProperties>
</file>